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F44" w:rsidRPr="00D13C5A" w:rsidRDefault="00DA0F44" w:rsidP="00DA0F44">
      <w:pPr>
        <w:spacing w:before="120" w:after="60"/>
        <w:jc w:val="center"/>
        <w:rPr>
          <w:b/>
        </w:rPr>
      </w:pPr>
      <w:r w:rsidRPr="00D13C5A">
        <w:rPr>
          <w:b/>
        </w:rPr>
        <w:t>ПАМЯТКА ПО ПРОТИВОДЕЙСТВИЮ КОРРУПЦИИ</w:t>
      </w:r>
    </w:p>
    <w:p w:rsidR="00DA0F44" w:rsidRPr="00D13C5A" w:rsidRDefault="00DA0F44" w:rsidP="00DA0F44">
      <w:pPr>
        <w:widowControl w:val="0"/>
        <w:ind w:firstLine="142"/>
        <w:jc w:val="both"/>
        <w:rPr>
          <w:color w:val="000000"/>
          <w:lang w:bidi="ru-RU"/>
        </w:rPr>
      </w:pPr>
      <w:r w:rsidRPr="00D13C5A">
        <w:rPr>
          <w:color w:val="000000"/>
          <w:lang w:bidi="ru-RU"/>
        </w:rPr>
        <w:t>Настоящая Памятка по противодействию коррупции разработана в соответствии с антикоррупционным законодательством РФ в целях защиты прав и свобод граждан, обеспечения законности, правопорядка и общественной безопасности в автономном учреждении профессионального образования Ханты-Мансийского автономного округа-Югры «</w:t>
      </w:r>
      <w:proofErr w:type="spellStart"/>
      <w:r w:rsidRPr="00D13C5A">
        <w:rPr>
          <w:color w:val="000000"/>
          <w:lang w:bidi="ru-RU"/>
        </w:rPr>
        <w:t>Нефтеюганский</w:t>
      </w:r>
      <w:proofErr w:type="spellEnd"/>
      <w:r w:rsidRPr="00D13C5A">
        <w:rPr>
          <w:color w:val="000000"/>
          <w:lang w:bidi="ru-RU"/>
        </w:rPr>
        <w:t xml:space="preserve"> политехнический колледж» (далее по тексту - Образовательная организация). </w:t>
      </w:r>
    </w:p>
    <w:p w:rsidR="00DA0F44" w:rsidRPr="00D13C5A" w:rsidRDefault="00DA0F44" w:rsidP="00DA0F44">
      <w:pPr>
        <w:widowControl w:val="0"/>
        <w:ind w:firstLine="142"/>
        <w:jc w:val="both"/>
        <w:rPr>
          <w:lang w:eastAsia="en-US"/>
        </w:rPr>
      </w:pPr>
      <w:r w:rsidRPr="00D13C5A">
        <w:rPr>
          <w:color w:val="000000"/>
          <w:lang w:bidi="ru-RU"/>
        </w:rPr>
        <w:t>Основные понятия:</w:t>
      </w:r>
    </w:p>
    <w:p w:rsidR="00DA0F44" w:rsidRPr="00D13C5A" w:rsidRDefault="00DA0F44" w:rsidP="00DA0F44">
      <w:pPr>
        <w:widowControl w:val="0"/>
        <w:ind w:firstLine="142"/>
        <w:jc w:val="both"/>
        <w:rPr>
          <w:lang w:eastAsia="en-US"/>
        </w:rPr>
      </w:pPr>
      <w:r w:rsidRPr="00D13C5A">
        <w:rPr>
          <w:b/>
          <w:bCs/>
          <w:i/>
          <w:iCs/>
          <w:color w:val="000000"/>
          <w:shd w:val="clear" w:color="auto" w:fill="FFFFFF"/>
          <w:lang w:bidi="ru-RU"/>
        </w:rPr>
        <w:t>Коррупция -</w:t>
      </w:r>
      <w:r w:rsidRPr="00D13C5A">
        <w:rPr>
          <w:color w:val="000000"/>
          <w:lang w:bidi="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0F44" w:rsidRPr="00D13C5A" w:rsidRDefault="00DA0F44" w:rsidP="00DA0F44">
      <w:pPr>
        <w:widowControl w:val="0"/>
        <w:ind w:firstLine="142"/>
        <w:jc w:val="both"/>
        <w:rPr>
          <w:lang w:eastAsia="en-US"/>
        </w:rPr>
      </w:pPr>
      <w:r w:rsidRPr="00D13C5A">
        <w:rPr>
          <w:b/>
          <w:bCs/>
          <w:i/>
          <w:iCs/>
          <w:color w:val="000000"/>
          <w:shd w:val="clear" w:color="auto" w:fill="FFFFFF"/>
          <w:lang w:bidi="ru-RU"/>
        </w:rPr>
        <w:t>Противодействие коррупции</w:t>
      </w:r>
      <w:r w:rsidRPr="00D13C5A">
        <w:rPr>
          <w:color w:val="000000"/>
          <w:lang w:bidi="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DA0F44" w:rsidRPr="00D13C5A" w:rsidRDefault="00DA0F44" w:rsidP="00DA0F44">
      <w:pPr>
        <w:widowControl w:val="0"/>
        <w:numPr>
          <w:ilvl w:val="0"/>
          <w:numId w:val="1"/>
        </w:numPr>
        <w:spacing w:after="160" w:line="259" w:lineRule="auto"/>
        <w:ind w:left="0" w:firstLine="142"/>
        <w:jc w:val="both"/>
        <w:rPr>
          <w:lang w:eastAsia="en-US"/>
        </w:rPr>
      </w:pPr>
      <w:r w:rsidRPr="00D13C5A">
        <w:rPr>
          <w:color w:val="000000"/>
          <w:lang w:bidi="ru-RU"/>
        </w:rPr>
        <w:t>по предупреждению коррупции, в том числе по выявлению и последующему устранению причин коррупции (профилактика коррупции);</w:t>
      </w:r>
    </w:p>
    <w:p w:rsidR="00DA0F44" w:rsidRPr="00D13C5A" w:rsidRDefault="00DA0F44" w:rsidP="00DA0F44">
      <w:pPr>
        <w:widowControl w:val="0"/>
        <w:numPr>
          <w:ilvl w:val="0"/>
          <w:numId w:val="1"/>
        </w:numPr>
        <w:spacing w:after="160" w:line="259" w:lineRule="auto"/>
        <w:ind w:left="0" w:firstLine="142"/>
        <w:jc w:val="both"/>
        <w:rPr>
          <w:lang w:eastAsia="en-US"/>
        </w:rPr>
      </w:pPr>
      <w:r w:rsidRPr="00D13C5A">
        <w:rPr>
          <w:color w:val="000000"/>
          <w:lang w:bidi="ru-RU"/>
        </w:rPr>
        <w:t>по выявлению, предупреждению, пресечению, раскрытию и расследованию коррупционных правонарушений (борьба с коррупцией);</w:t>
      </w:r>
    </w:p>
    <w:p w:rsidR="00DA0F44" w:rsidRPr="00D13C5A" w:rsidRDefault="00DA0F44" w:rsidP="00DA0F44">
      <w:pPr>
        <w:widowControl w:val="0"/>
        <w:numPr>
          <w:ilvl w:val="0"/>
          <w:numId w:val="1"/>
        </w:numPr>
        <w:spacing w:after="160" w:line="259" w:lineRule="auto"/>
        <w:ind w:left="0" w:firstLine="142"/>
        <w:jc w:val="both"/>
        <w:rPr>
          <w:lang w:eastAsia="en-US"/>
        </w:rPr>
      </w:pPr>
      <w:r w:rsidRPr="00D13C5A">
        <w:rPr>
          <w:color w:val="000000"/>
          <w:lang w:bidi="ru-RU"/>
        </w:rPr>
        <w:t>по минимизации и (или) ликвидации последствий коррупционных правонарушений.</w:t>
      </w:r>
    </w:p>
    <w:p w:rsidR="00DA0F44" w:rsidRPr="00D13C5A" w:rsidRDefault="00DA0F44" w:rsidP="00DA0F44">
      <w:pPr>
        <w:widowControl w:val="0"/>
        <w:ind w:firstLine="142"/>
        <w:jc w:val="both"/>
        <w:rPr>
          <w:color w:val="000000"/>
          <w:lang w:bidi="ru-RU"/>
        </w:rPr>
      </w:pPr>
      <w:r w:rsidRPr="00D13C5A">
        <w:rPr>
          <w:b/>
          <w:bCs/>
          <w:i/>
          <w:iCs/>
          <w:color w:val="000000"/>
          <w:shd w:val="clear" w:color="auto" w:fill="FFFFFF"/>
          <w:lang w:bidi="ru-RU"/>
        </w:rPr>
        <w:t>Взятка</w:t>
      </w:r>
      <w:r w:rsidRPr="00D13C5A">
        <w:rPr>
          <w:color w:val="000000"/>
          <w:lang w:bidi="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оказанных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A0F44" w:rsidRDefault="00DA0F44" w:rsidP="00DA0F44">
      <w:pPr>
        <w:widowControl w:val="0"/>
        <w:ind w:firstLine="142"/>
        <w:jc w:val="both"/>
        <w:rPr>
          <w:b/>
          <w:bCs/>
          <w:i/>
          <w:iCs/>
          <w:color w:val="000000"/>
          <w:shd w:val="clear" w:color="auto" w:fill="FFFFFF"/>
          <w:lang w:bidi="ru-RU"/>
        </w:rPr>
      </w:pPr>
      <w:r w:rsidRPr="00D13C5A">
        <w:rPr>
          <w:b/>
          <w:bCs/>
          <w:i/>
          <w:iCs/>
          <w:color w:val="000000"/>
          <w:shd w:val="clear" w:color="auto" w:fill="FFFFFF"/>
          <w:lang w:bidi="ru-RU"/>
        </w:rPr>
        <w:t>Коммерческий подкуп</w:t>
      </w:r>
      <w:r w:rsidRPr="00D13C5A">
        <w:rPr>
          <w:color w:val="000000"/>
          <w:lang w:bidi="ru-RU"/>
        </w:rPr>
        <w:t xml:space="preserve"> </w:t>
      </w:r>
      <w:r w:rsidRPr="00F96B55">
        <w:rPr>
          <w:color w:val="000000"/>
          <w:lang w:bidi="ru-RU"/>
        </w:rPr>
        <w:t xml:space="preserve">- </w:t>
      </w:r>
      <w:r w:rsidRPr="00F96B55">
        <w:rPr>
          <w:shd w:val="clear" w:color="auto" w:fill="FFFFFF"/>
        </w:rPr>
        <w:t xml:space="preserve">Незаконная </w:t>
      </w:r>
      <w:r w:rsidRPr="00DA0F44">
        <w:rPr>
          <w:shd w:val="clear" w:color="auto" w:fill="FFFFFF"/>
        </w:rPr>
        <w:t>передача </w:t>
      </w:r>
      <w:hyperlink r:id="rId7" w:anchor="dst100025" w:history="1">
        <w:r w:rsidRPr="00DA0F44">
          <w:rPr>
            <w:rStyle w:val="a3"/>
            <w:color w:val="auto"/>
            <w:u w:val="none"/>
            <w:shd w:val="clear" w:color="auto" w:fill="FFFFFF"/>
          </w:rPr>
          <w:t>лицу</w:t>
        </w:r>
      </w:hyperlink>
      <w:r w:rsidRPr="00DA0F44">
        <w:rPr>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8" w:anchor="dst100125" w:history="1">
        <w:r w:rsidRPr="00DA0F44">
          <w:rPr>
            <w:rStyle w:val="a3"/>
            <w:color w:val="auto"/>
            <w:u w:val="none"/>
            <w:shd w:val="clear" w:color="auto" w:fill="FFFFFF"/>
          </w:rPr>
          <w:t>способствовать</w:t>
        </w:r>
      </w:hyperlink>
      <w:r w:rsidRPr="00DA0F44">
        <w:rPr>
          <w:shd w:val="clear" w:color="auto" w:fill="FFFFFF"/>
        </w:rPr>
        <w:t xml:space="preserve"> указанным действиям </w:t>
      </w:r>
      <w:r w:rsidRPr="00F96B55">
        <w:rPr>
          <w:shd w:val="clear" w:color="auto" w:fill="FFFFFF"/>
        </w:rPr>
        <w:t>(бездействию)</w:t>
      </w:r>
      <w:r>
        <w:rPr>
          <w:b/>
          <w:bCs/>
          <w:i/>
          <w:iCs/>
          <w:color w:val="000000"/>
          <w:shd w:val="clear" w:color="auto" w:fill="FFFFFF"/>
          <w:lang w:bidi="ru-RU"/>
        </w:rPr>
        <w:t>.</w:t>
      </w:r>
    </w:p>
    <w:p w:rsidR="00DA0F44" w:rsidRPr="00D13C5A" w:rsidRDefault="00DA0F44" w:rsidP="00DA0F44">
      <w:pPr>
        <w:widowControl w:val="0"/>
        <w:ind w:firstLine="142"/>
        <w:jc w:val="both"/>
        <w:rPr>
          <w:lang w:eastAsia="en-US"/>
        </w:rPr>
      </w:pPr>
      <w:r w:rsidRPr="00D13C5A">
        <w:rPr>
          <w:b/>
          <w:bCs/>
          <w:i/>
          <w:iCs/>
          <w:color w:val="000000"/>
          <w:shd w:val="clear" w:color="auto" w:fill="FFFFFF"/>
          <w:lang w:bidi="ru-RU"/>
        </w:rPr>
        <w:t>Конфликт интересов</w:t>
      </w:r>
      <w:r w:rsidRPr="00D13C5A">
        <w:rPr>
          <w:color w:val="000000"/>
          <w:lang w:bidi="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w:t>
      </w:r>
      <w:r w:rsidRPr="00D13C5A">
        <w:rPr>
          <w:color w:val="000000"/>
          <w:lang w:bidi="ru-RU"/>
        </w:rPr>
        <w:lastRenderedPageBreak/>
        <w:t>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w:t>
      </w:r>
    </w:p>
    <w:p w:rsidR="00DA0F44" w:rsidRPr="00D13C5A" w:rsidRDefault="00DA0F44" w:rsidP="00DA0F44">
      <w:pPr>
        <w:widowControl w:val="0"/>
        <w:jc w:val="both"/>
        <w:rPr>
          <w:lang w:eastAsia="en-US"/>
        </w:rPr>
      </w:pPr>
      <w:r w:rsidRPr="00D13C5A">
        <w:rPr>
          <w:color w:val="000000"/>
          <w:lang w:bidi="ru-RU"/>
        </w:rPr>
        <w:t>(или) деловой репутации организации, работником (представителем организации) которой он является.</w:t>
      </w:r>
    </w:p>
    <w:p w:rsidR="00DA0F44" w:rsidRPr="00D13C5A" w:rsidRDefault="00DA0F44" w:rsidP="00DA0F44">
      <w:pPr>
        <w:widowControl w:val="0"/>
        <w:ind w:firstLine="142"/>
        <w:jc w:val="both"/>
        <w:rPr>
          <w:lang w:eastAsia="en-US"/>
        </w:rPr>
      </w:pPr>
      <w:r w:rsidRPr="00D13C5A">
        <w:rPr>
          <w:b/>
          <w:bCs/>
          <w:i/>
          <w:iCs/>
          <w:color w:val="000000"/>
          <w:shd w:val="clear" w:color="auto" w:fill="FFFFFF"/>
          <w:lang w:bidi="ru-RU"/>
        </w:rPr>
        <w:t>Коррупционное правонарушение -</w:t>
      </w:r>
      <w:r w:rsidRPr="00D13C5A">
        <w:rPr>
          <w:color w:val="000000"/>
          <w:lang w:bidi="ru-RU"/>
        </w:rPr>
        <w:t xml:space="preserve">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rsidR="00DA0F44" w:rsidRPr="00D13C5A" w:rsidRDefault="00DA0F44" w:rsidP="00DA0F44">
      <w:pPr>
        <w:widowControl w:val="0"/>
        <w:ind w:firstLine="142"/>
        <w:jc w:val="both"/>
        <w:rPr>
          <w:color w:val="000000"/>
          <w:lang w:bidi="ru-RU"/>
        </w:rPr>
      </w:pPr>
      <w:r w:rsidRPr="00D13C5A">
        <w:rPr>
          <w:b/>
          <w:bCs/>
          <w:i/>
          <w:iCs/>
          <w:color w:val="000000"/>
          <w:shd w:val="clear" w:color="auto" w:fill="FFFFFF"/>
          <w:lang w:bidi="ru-RU"/>
        </w:rPr>
        <w:t>Коррупционный фактор -</w:t>
      </w:r>
      <w:r w:rsidRPr="00D13C5A">
        <w:rPr>
          <w:color w:val="000000"/>
          <w:lang w:bidi="ru-RU"/>
        </w:rPr>
        <w:t xml:space="preserve"> явление или совокупность явлений, порождающих коррупционные правонарушения или способствующие их распространению.</w:t>
      </w:r>
    </w:p>
    <w:p w:rsidR="00DA0F44" w:rsidRPr="00D13C5A" w:rsidRDefault="00DA0F44" w:rsidP="00DA0F44">
      <w:pPr>
        <w:widowControl w:val="0"/>
        <w:ind w:firstLine="142"/>
        <w:jc w:val="both"/>
        <w:rPr>
          <w:lang w:eastAsia="en-US"/>
        </w:rPr>
      </w:pPr>
      <w:r w:rsidRPr="00D13C5A">
        <w:rPr>
          <w:b/>
          <w:bCs/>
          <w:i/>
          <w:iCs/>
          <w:color w:val="000000"/>
          <w:shd w:val="clear" w:color="auto" w:fill="FFFFFF"/>
          <w:lang w:bidi="ru-RU"/>
        </w:rPr>
        <w:t>Предупреждение коррупции -</w:t>
      </w:r>
      <w:r w:rsidRPr="00D13C5A">
        <w:rPr>
          <w:color w:val="000000"/>
          <w:lang w:bidi="ru-RU"/>
        </w:rPr>
        <w:t xml:space="preserve"> деятельность Образовательной организации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p>
    <w:p w:rsidR="00DA0F44" w:rsidRPr="00D13C5A" w:rsidRDefault="00DA0F44" w:rsidP="00DA0F44">
      <w:pPr>
        <w:widowControl w:val="0"/>
        <w:ind w:firstLine="142"/>
        <w:jc w:val="both"/>
        <w:rPr>
          <w:lang w:eastAsia="en-US"/>
        </w:rPr>
      </w:pPr>
      <w:r w:rsidRPr="00D13C5A">
        <w:rPr>
          <w:color w:val="000000"/>
          <w:lang w:bidi="ru-RU"/>
        </w:rPr>
        <w:t>Противодействие коррупции в Российской Федерации осуществляется на основе следующих принципов:</w:t>
      </w:r>
    </w:p>
    <w:p w:rsidR="00DA0F44" w:rsidRPr="00D13C5A" w:rsidRDefault="00DA0F44" w:rsidP="00DA0F44">
      <w:pPr>
        <w:widowControl w:val="0"/>
        <w:numPr>
          <w:ilvl w:val="0"/>
          <w:numId w:val="1"/>
        </w:numPr>
        <w:spacing w:after="160" w:line="259" w:lineRule="auto"/>
        <w:ind w:left="0" w:firstLine="142"/>
        <w:jc w:val="both"/>
        <w:rPr>
          <w:lang w:eastAsia="en-US"/>
        </w:rPr>
      </w:pPr>
      <w:r w:rsidRPr="00D13C5A">
        <w:rPr>
          <w:color w:val="000000"/>
          <w:lang w:bidi="ru-RU"/>
        </w:rPr>
        <w:t>признание, обеспечение и защита основных прав и свобод человека и гражданина;</w:t>
      </w:r>
    </w:p>
    <w:p w:rsidR="00DA0F44" w:rsidRPr="00D13C5A" w:rsidRDefault="00DA0F44" w:rsidP="00DA0F44">
      <w:pPr>
        <w:widowControl w:val="0"/>
        <w:numPr>
          <w:ilvl w:val="0"/>
          <w:numId w:val="1"/>
        </w:numPr>
        <w:spacing w:after="160" w:line="259" w:lineRule="auto"/>
        <w:ind w:left="0" w:firstLine="142"/>
        <w:jc w:val="both"/>
        <w:rPr>
          <w:lang w:eastAsia="en-US"/>
        </w:rPr>
      </w:pPr>
      <w:r w:rsidRPr="00D13C5A">
        <w:rPr>
          <w:color w:val="000000"/>
          <w:lang w:bidi="ru-RU"/>
        </w:rPr>
        <w:t>законность;</w:t>
      </w:r>
    </w:p>
    <w:p w:rsidR="00DA0F44" w:rsidRPr="00D13C5A" w:rsidRDefault="00DA0F44" w:rsidP="00DA0F44">
      <w:pPr>
        <w:widowControl w:val="0"/>
        <w:numPr>
          <w:ilvl w:val="0"/>
          <w:numId w:val="1"/>
        </w:numPr>
        <w:spacing w:after="160" w:line="259" w:lineRule="auto"/>
        <w:ind w:left="0" w:firstLine="142"/>
        <w:jc w:val="both"/>
        <w:rPr>
          <w:lang w:eastAsia="en-US"/>
        </w:rPr>
      </w:pPr>
      <w:r w:rsidRPr="00D13C5A">
        <w:rPr>
          <w:color w:val="000000"/>
          <w:lang w:bidi="ru-RU"/>
        </w:rPr>
        <w:t>неотвратимость ответственности за совершение коррупционных правонарушений;</w:t>
      </w:r>
    </w:p>
    <w:p w:rsidR="00DA0F44" w:rsidRPr="00D13C5A" w:rsidRDefault="00DA0F44" w:rsidP="00DA0F44">
      <w:pPr>
        <w:widowControl w:val="0"/>
        <w:numPr>
          <w:ilvl w:val="0"/>
          <w:numId w:val="1"/>
        </w:numPr>
        <w:spacing w:after="160" w:line="259" w:lineRule="auto"/>
        <w:ind w:left="0" w:firstLine="142"/>
        <w:jc w:val="both"/>
        <w:rPr>
          <w:lang w:eastAsia="en-US"/>
        </w:rPr>
      </w:pPr>
      <w:r w:rsidRPr="00D13C5A">
        <w:rPr>
          <w:color w:val="000000"/>
          <w:lang w:bidi="ru-RU"/>
        </w:rPr>
        <w:t>комплексное использование политических, организационных, информационно пропагандистских, социально-экономических, правовых, специальных и иных мер;</w:t>
      </w:r>
    </w:p>
    <w:p w:rsidR="00DA0F44" w:rsidRPr="00D13C5A" w:rsidRDefault="00DA0F44" w:rsidP="00DA0F44">
      <w:pPr>
        <w:widowControl w:val="0"/>
        <w:numPr>
          <w:ilvl w:val="0"/>
          <w:numId w:val="1"/>
        </w:numPr>
        <w:spacing w:after="160" w:line="259" w:lineRule="auto"/>
        <w:ind w:left="0" w:firstLine="142"/>
        <w:jc w:val="both"/>
        <w:rPr>
          <w:lang w:eastAsia="en-US"/>
        </w:rPr>
      </w:pPr>
      <w:r w:rsidRPr="00D13C5A">
        <w:rPr>
          <w:color w:val="000000"/>
          <w:lang w:bidi="ru-RU"/>
        </w:rPr>
        <w:t>приоритетное применение мер по предупреждению коррупции;</w:t>
      </w:r>
    </w:p>
    <w:p w:rsidR="00DA0F44" w:rsidRPr="00D13C5A" w:rsidRDefault="00DA0F44" w:rsidP="00DA0F44">
      <w:pPr>
        <w:widowControl w:val="0"/>
        <w:numPr>
          <w:ilvl w:val="0"/>
          <w:numId w:val="1"/>
        </w:numPr>
        <w:spacing w:after="160" w:line="259" w:lineRule="auto"/>
        <w:ind w:left="0" w:firstLine="142"/>
        <w:jc w:val="both"/>
        <w:rPr>
          <w:lang w:eastAsia="en-US"/>
        </w:rPr>
      </w:pPr>
      <w:r w:rsidRPr="00D13C5A">
        <w:rPr>
          <w:color w:val="000000"/>
          <w:lang w:bidi="ru-RU"/>
        </w:rPr>
        <w:t>сотрудничество государства с институтами гражданского общества, международными организациями и физическими лицами.</w:t>
      </w:r>
    </w:p>
    <w:p w:rsidR="00DA0F44" w:rsidRPr="00D13C5A" w:rsidRDefault="00DA0F44" w:rsidP="00DA0F44">
      <w:pPr>
        <w:widowControl w:val="0"/>
        <w:ind w:firstLine="142"/>
        <w:jc w:val="both"/>
        <w:rPr>
          <w:lang w:eastAsia="en-US"/>
        </w:rPr>
      </w:pPr>
      <w:r w:rsidRPr="00D13C5A">
        <w:rPr>
          <w:color w:val="000000"/>
          <w:lang w:bidi="ru-RU"/>
        </w:rPr>
        <w:t>Работники Образовательной организации в связи с предупреждением и противодействием коррупции обязаны:</w:t>
      </w:r>
    </w:p>
    <w:p w:rsidR="00DA0F44" w:rsidRPr="00D13C5A" w:rsidRDefault="00DA0F44" w:rsidP="00DA0F44">
      <w:pPr>
        <w:widowControl w:val="0"/>
        <w:numPr>
          <w:ilvl w:val="0"/>
          <w:numId w:val="1"/>
        </w:numPr>
        <w:spacing w:after="160" w:line="259" w:lineRule="auto"/>
        <w:ind w:left="0" w:firstLine="142"/>
        <w:jc w:val="both"/>
        <w:rPr>
          <w:lang w:eastAsia="en-US"/>
        </w:rPr>
      </w:pPr>
      <w:r w:rsidRPr="00D13C5A">
        <w:rPr>
          <w:color w:val="000000"/>
          <w:lang w:bidi="ru-RU"/>
        </w:rPr>
        <w:t>воздерживаться от совершения и (или) участия в совершении коррупционных правонарушений в интересах или от имени Образовательной организации;</w:t>
      </w:r>
    </w:p>
    <w:p w:rsidR="00DA0F44" w:rsidRPr="00D13C5A" w:rsidRDefault="00DA0F44" w:rsidP="00DA0F44">
      <w:pPr>
        <w:widowControl w:val="0"/>
        <w:numPr>
          <w:ilvl w:val="0"/>
          <w:numId w:val="1"/>
        </w:numPr>
        <w:spacing w:after="160" w:line="259" w:lineRule="auto"/>
        <w:ind w:left="0" w:firstLine="142"/>
        <w:jc w:val="both"/>
        <w:rPr>
          <w:lang w:eastAsia="en-US"/>
        </w:rPr>
      </w:pPr>
      <w:r w:rsidRPr="00D13C5A">
        <w:rPr>
          <w:color w:val="000000"/>
          <w:lang w:bidi="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Образовательной организации;</w:t>
      </w:r>
    </w:p>
    <w:p w:rsidR="00DA0F44" w:rsidRPr="00D13C5A" w:rsidRDefault="00DA0F44" w:rsidP="00DA0F44">
      <w:pPr>
        <w:widowControl w:val="0"/>
        <w:numPr>
          <w:ilvl w:val="0"/>
          <w:numId w:val="1"/>
        </w:numPr>
        <w:spacing w:after="160" w:line="259" w:lineRule="auto"/>
        <w:ind w:left="0" w:firstLine="142"/>
        <w:jc w:val="both"/>
        <w:rPr>
          <w:lang w:eastAsia="en-US"/>
        </w:rPr>
      </w:pPr>
      <w:r w:rsidRPr="00D13C5A">
        <w:rPr>
          <w:color w:val="000000"/>
          <w:lang w:bidi="ru-RU"/>
        </w:rPr>
        <w:t>незамедлительно информировать непосредственного руководителя / лицо, ответственное за реализацию антикоррупционной политики / руководство Образовательной организации о случаях склонения работника к совершению коррупционных правонарушений;</w:t>
      </w:r>
    </w:p>
    <w:p w:rsidR="00DA0F44" w:rsidRPr="00D13C5A" w:rsidRDefault="00DA0F44" w:rsidP="00DA0F44">
      <w:pPr>
        <w:widowControl w:val="0"/>
        <w:numPr>
          <w:ilvl w:val="0"/>
          <w:numId w:val="1"/>
        </w:numPr>
        <w:spacing w:after="160" w:line="259" w:lineRule="auto"/>
        <w:ind w:left="0" w:firstLine="142"/>
        <w:jc w:val="both"/>
        <w:rPr>
          <w:lang w:eastAsia="en-US"/>
        </w:rPr>
      </w:pPr>
      <w:r w:rsidRPr="00D13C5A">
        <w:rPr>
          <w:color w:val="000000"/>
          <w:lang w:bidi="ru-RU"/>
        </w:rPr>
        <w:t xml:space="preserve">незамедлительно информировать непосредственного начальника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w:t>
      </w:r>
      <w:r w:rsidRPr="00D13C5A">
        <w:rPr>
          <w:color w:val="000000"/>
          <w:lang w:bidi="ru-RU"/>
        </w:rPr>
        <w:lastRenderedPageBreak/>
        <w:t>правонарушений другими работниками, контрагентами организации или иными лицами;</w:t>
      </w:r>
    </w:p>
    <w:p w:rsidR="00DA0F44" w:rsidRPr="00D13C5A" w:rsidRDefault="00DA0F44" w:rsidP="00DA0F44">
      <w:pPr>
        <w:widowControl w:val="0"/>
        <w:numPr>
          <w:ilvl w:val="0"/>
          <w:numId w:val="1"/>
        </w:numPr>
        <w:spacing w:after="160" w:line="259" w:lineRule="auto"/>
        <w:ind w:left="0" w:firstLine="142"/>
        <w:jc w:val="both"/>
        <w:rPr>
          <w:lang w:eastAsia="en-US"/>
        </w:rPr>
      </w:pPr>
      <w:r w:rsidRPr="00D13C5A">
        <w:rPr>
          <w:color w:val="000000"/>
          <w:lang w:bidi="ru-RU"/>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DA0F44" w:rsidRPr="00D13C5A" w:rsidRDefault="00DA0F44" w:rsidP="00DA0F44">
      <w:pPr>
        <w:widowControl w:val="0"/>
        <w:ind w:firstLine="142"/>
        <w:jc w:val="both"/>
        <w:rPr>
          <w:lang w:eastAsia="en-US"/>
        </w:rPr>
      </w:pPr>
      <w:r w:rsidRPr="00D13C5A">
        <w:rPr>
          <w:color w:val="000000"/>
          <w:lang w:bidi="ru-RU"/>
        </w:rPr>
        <w:t>Работник не вправе:</w:t>
      </w:r>
    </w:p>
    <w:p w:rsidR="00DA0F44" w:rsidRPr="00D13C5A" w:rsidRDefault="00DA0F44" w:rsidP="00DA0F44">
      <w:pPr>
        <w:widowControl w:val="0"/>
        <w:numPr>
          <w:ilvl w:val="0"/>
          <w:numId w:val="2"/>
        </w:numPr>
        <w:spacing w:after="160" w:line="259" w:lineRule="auto"/>
        <w:ind w:left="0" w:firstLine="142"/>
        <w:jc w:val="both"/>
        <w:rPr>
          <w:lang w:eastAsia="en-US"/>
        </w:rPr>
      </w:pPr>
      <w:r w:rsidRPr="00D13C5A">
        <w:rPr>
          <w:color w:val="000000"/>
          <w:lang w:bidi="ru-RU"/>
        </w:rP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DA0F44" w:rsidRPr="00D13C5A" w:rsidRDefault="00DA0F44" w:rsidP="00DA0F44">
      <w:pPr>
        <w:widowControl w:val="0"/>
        <w:numPr>
          <w:ilvl w:val="0"/>
          <w:numId w:val="2"/>
        </w:numPr>
        <w:spacing w:after="160" w:line="259" w:lineRule="auto"/>
        <w:ind w:left="0" w:firstLine="142"/>
        <w:jc w:val="both"/>
        <w:rPr>
          <w:lang w:eastAsia="en-US"/>
        </w:rPr>
      </w:pPr>
      <w:r w:rsidRPr="00D13C5A">
        <w:rPr>
          <w:color w:val="000000"/>
          <w:lang w:bidi="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0F44" w:rsidRPr="00D13C5A" w:rsidRDefault="00DA0F44" w:rsidP="00DA0F44">
      <w:pPr>
        <w:widowControl w:val="0"/>
        <w:numPr>
          <w:ilvl w:val="0"/>
          <w:numId w:val="2"/>
        </w:numPr>
        <w:spacing w:after="160" w:line="259" w:lineRule="auto"/>
        <w:ind w:left="0" w:firstLine="142"/>
        <w:jc w:val="both"/>
        <w:rPr>
          <w:lang w:eastAsia="en-US"/>
        </w:rPr>
      </w:pPr>
      <w:r w:rsidRPr="00D13C5A">
        <w:rPr>
          <w:color w:val="000000"/>
          <w:lang w:bidi="ru-RU"/>
        </w:rP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0F44" w:rsidRPr="00D13C5A" w:rsidRDefault="00DA0F44" w:rsidP="00DA0F44">
      <w:pPr>
        <w:widowControl w:val="0"/>
        <w:ind w:firstLine="142"/>
        <w:jc w:val="both"/>
        <w:rPr>
          <w:lang w:eastAsia="en-US"/>
        </w:rPr>
      </w:pPr>
      <w:r w:rsidRPr="00D13C5A">
        <w:rPr>
          <w:color w:val="000000"/>
          <w:lang w:bidi="ru-RU"/>
        </w:rPr>
        <w:t>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DA0F44" w:rsidRPr="00D13C5A" w:rsidRDefault="00DA0F44" w:rsidP="00DA0F44">
      <w:pPr>
        <w:widowControl w:val="0"/>
        <w:ind w:firstLine="142"/>
        <w:jc w:val="both"/>
        <w:rPr>
          <w:lang w:eastAsia="en-US"/>
        </w:rPr>
      </w:pPr>
      <w:r w:rsidRPr="00D13C5A">
        <w:rPr>
          <w:color w:val="000000"/>
          <w:lang w:bidi="ru-RU"/>
        </w:rPr>
        <w:t>Работник, в том числе обязан:</w:t>
      </w:r>
    </w:p>
    <w:p w:rsidR="00DA0F44" w:rsidRPr="00D13C5A" w:rsidRDefault="00DA0F44" w:rsidP="00DA0F44">
      <w:pPr>
        <w:widowControl w:val="0"/>
        <w:numPr>
          <w:ilvl w:val="0"/>
          <w:numId w:val="2"/>
        </w:numPr>
        <w:spacing w:after="160" w:line="259" w:lineRule="auto"/>
        <w:ind w:left="0" w:firstLine="142"/>
        <w:jc w:val="both"/>
        <w:rPr>
          <w:lang w:eastAsia="en-US"/>
        </w:rPr>
      </w:pPr>
      <w:r w:rsidRPr="00D13C5A">
        <w:rPr>
          <w:color w:val="000000"/>
          <w:lang w:bidi="ru-RU"/>
        </w:rP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 в установленном порядке;</w:t>
      </w:r>
    </w:p>
    <w:p w:rsidR="00DA0F44" w:rsidRPr="00D13C5A" w:rsidRDefault="00DA0F44" w:rsidP="00DA0F44">
      <w:pPr>
        <w:widowControl w:val="0"/>
        <w:numPr>
          <w:ilvl w:val="0"/>
          <w:numId w:val="2"/>
        </w:numPr>
        <w:spacing w:after="160" w:line="259" w:lineRule="auto"/>
        <w:ind w:left="0" w:firstLine="142"/>
        <w:jc w:val="both"/>
        <w:rPr>
          <w:lang w:eastAsia="en-US"/>
        </w:rPr>
      </w:pPr>
      <w:r w:rsidRPr="00D13C5A">
        <w:rPr>
          <w:color w:val="000000"/>
          <w:lang w:bidi="ru-RU"/>
        </w:rPr>
        <w:t>принимать меры по недопущению любой возможности возникновения конфликта интересов и урегулированию возникшего конфликта интересов;</w:t>
      </w:r>
    </w:p>
    <w:p w:rsidR="00DA0F44" w:rsidRPr="00D13C5A" w:rsidRDefault="00DA0F44" w:rsidP="00DA0F44">
      <w:pPr>
        <w:widowControl w:val="0"/>
        <w:numPr>
          <w:ilvl w:val="0"/>
          <w:numId w:val="2"/>
        </w:numPr>
        <w:spacing w:after="160" w:line="259" w:lineRule="auto"/>
        <w:ind w:left="0" w:firstLine="142"/>
        <w:jc w:val="both"/>
        <w:rPr>
          <w:lang w:eastAsia="en-US"/>
        </w:rPr>
      </w:pPr>
      <w:r w:rsidRPr="00D13C5A">
        <w:rPr>
          <w:color w:val="000000"/>
          <w:lang w:bidi="ru-RU"/>
        </w:rPr>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 в установленном порядке.</w:t>
      </w:r>
    </w:p>
    <w:p w:rsidR="00DA0F44" w:rsidRPr="00D13C5A" w:rsidRDefault="00DA0F44" w:rsidP="00DA0F44">
      <w:pPr>
        <w:widowControl w:val="0"/>
        <w:ind w:firstLine="142"/>
        <w:jc w:val="both"/>
        <w:rPr>
          <w:lang w:eastAsia="en-US"/>
        </w:rPr>
      </w:pPr>
      <w:r w:rsidRPr="00D13C5A">
        <w:rPr>
          <w:color w:val="000000"/>
          <w:lang w:bidi="ru-RU"/>
        </w:rPr>
        <w:t>АУ «</w:t>
      </w:r>
      <w:proofErr w:type="spellStart"/>
      <w:r w:rsidRPr="00D13C5A">
        <w:rPr>
          <w:color w:val="000000"/>
          <w:lang w:bidi="ru-RU"/>
        </w:rPr>
        <w:t>Нефтеюганский</w:t>
      </w:r>
      <w:proofErr w:type="spellEnd"/>
      <w:r w:rsidRPr="00D13C5A">
        <w:rPr>
          <w:color w:val="000000"/>
          <w:lang w:bidi="ru-RU"/>
        </w:rPr>
        <w:t xml:space="preserve"> политехнический колледж» и все работники должны соблюдать нормы Российского антикоррупционного законодательства, установленные, в том числе, Уголовным кодексом Российской Федерации, Кодексом Российской Федерации об административных правонарушениях, Федеральным законом «О противодействии коррупции» и иными нормативными актами, основными требованиями которых являются запрет дачи взяток, запрет получения взяток, запрет подкупа и запрет посредничества во взяточничестве. Всем работникам Образовательной организации строго запрещается, прямо или косвенно, лично или через посредничество третьих лиц участвовать в коррупционных действиях, предлагать, давать, обещать, просить и получать взятки.</w:t>
      </w:r>
    </w:p>
    <w:p w:rsidR="00DA0F44" w:rsidRPr="00D13C5A" w:rsidRDefault="00DA0F44" w:rsidP="00DA0F44">
      <w:pPr>
        <w:widowControl w:val="0"/>
        <w:ind w:firstLine="142"/>
        <w:jc w:val="both"/>
        <w:rPr>
          <w:lang w:eastAsia="en-US"/>
        </w:rPr>
      </w:pPr>
      <w:r w:rsidRPr="00D13C5A">
        <w:rPr>
          <w:color w:val="000000"/>
          <w:lang w:bidi="ru-RU"/>
        </w:rPr>
        <w:lastRenderedPageBreak/>
        <w:t>Заместители директора по направлению профессиональной деятельности, руководители структурных подразделений Образовательной организации, должны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DA0F44" w:rsidRPr="00D13C5A" w:rsidRDefault="00DA0F44" w:rsidP="00DA0F44">
      <w:pPr>
        <w:widowControl w:val="0"/>
        <w:ind w:firstLine="142"/>
        <w:jc w:val="both"/>
        <w:rPr>
          <w:lang w:eastAsia="en-US"/>
        </w:rPr>
      </w:pPr>
      <w:r w:rsidRPr="00D13C5A">
        <w:rPr>
          <w:color w:val="000000"/>
          <w:lang w:bidi="ru-RU"/>
        </w:rPr>
        <w:t>АУ «</w:t>
      </w:r>
      <w:proofErr w:type="spellStart"/>
      <w:r w:rsidRPr="00D13C5A">
        <w:rPr>
          <w:color w:val="000000"/>
          <w:lang w:bidi="ru-RU"/>
        </w:rPr>
        <w:t>Нефтеюганский</w:t>
      </w:r>
      <w:proofErr w:type="spellEnd"/>
      <w:r w:rsidRPr="00D13C5A">
        <w:rPr>
          <w:color w:val="000000"/>
          <w:lang w:bidi="ru-RU"/>
        </w:rPr>
        <w:t xml:space="preserve"> политехнический колледж» прилагает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оказывает взаимное содействие для предотвращения коррупции.</w:t>
      </w:r>
    </w:p>
    <w:p w:rsidR="00DA0F44" w:rsidRPr="00D13C5A" w:rsidRDefault="00DA0F44" w:rsidP="00DA0F44">
      <w:pPr>
        <w:widowControl w:val="0"/>
        <w:ind w:firstLine="142"/>
        <w:jc w:val="both"/>
        <w:rPr>
          <w:lang w:eastAsia="en-US"/>
        </w:rPr>
      </w:pPr>
      <w:r w:rsidRPr="00D13C5A">
        <w:rPr>
          <w:color w:val="000000"/>
          <w:lang w:bidi="ru-RU"/>
        </w:rPr>
        <w:t>АУ «</w:t>
      </w:r>
      <w:proofErr w:type="spellStart"/>
      <w:r w:rsidRPr="00D13C5A">
        <w:rPr>
          <w:color w:val="000000"/>
          <w:lang w:bidi="ru-RU"/>
        </w:rPr>
        <w:t>Нефтеюганский</w:t>
      </w:r>
      <w:proofErr w:type="spellEnd"/>
      <w:r w:rsidRPr="00D13C5A">
        <w:rPr>
          <w:color w:val="000000"/>
          <w:lang w:bidi="ru-RU"/>
        </w:rPr>
        <w:t xml:space="preserve"> политехнический колледж» размещает настоящую Памятку в свободном доступе на официальном сайте в сети Интернет, открыто заявляет о неприятии коррупции.</w:t>
      </w:r>
    </w:p>
    <w:p w:rsidR="00DA0F44" w:rsidRPr="00D13C5A" w:rsidRDefault="00DA0F44" w:rsidP="00DA0F44">
      <w:pPr>
        <w:widowControl w:val="0"/>
        <w:ind w:firstLine="142"/>
        <w:jc w:val="both"/>
        <w:rPr>
          <w:lang w:eastAsia="en-US"/>
        </w:rPr>
      </w:pPr>
      <w:r w:rsidRPr="00D13C5A">
        <w:rPr>
          <w:color w:val="000000"/>
          <w:lang w:bidi="ru-RU"/>
        </w:rPr>
        <w:t>АУ «</w:t>
      </w:r>
      <w:proofErr w:type="spellStart"/>
      <w:r w:rsidRPr="00D13C5A">
        <w:rPr>
          <w:color w:val="000000"/>
          <w:lang w:bidi="ru-RU"/>
        </w:rPr>
        <w:t>Нефтеюганский</w:t>
      </w:r>
      <w:proofErr w:type="spellEnd"/>
      <w:r w:rsidRPr="00D13C5A">
        <w:rPr>
          <w:color w:val="000000"/>
          <w:lang w:bidi="ru-RU"/>
        </w:rPr>
        <w:t xml:space="preserve"> политехнический колледж»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антикоррупционного законодательства.</w:t>
      </w:r>
    </w:p>
    <w:p w:rsidR="00DA0F44" w:rsidRPr="00D13C5A" w:rsidRDefault="00DA0F44" w:rsidP="00DA0F44">
      <w:pPr>
        <w:widowControl w:val="0"/>
        <w:ind w:firstLine="142"/>
        <w:jc w:val="both"/>
        <w:rPr>
          <w:lang w:eastAsia="en-US"/>
        </w:rPr>
      </w:pPr>
      <w:r w:rsidRPr="00D13C5A">
        <w:rPr>
          <w:color w:val="000000"/>
          <w:lang w:bidi="ru-RU"/>
        </w:rPr>
        <w:t>АУ «</w:t>
      </w:r>
      <w:proofErr w:type="spellStart"/>
      <w:r w:rsidRPr="00D13C5A">
        <w:rPr>
          <w:color w:val="000000"/>
          <w:lang w:bidi="ru-RU"/>
        </w:rPr>
        <w:t>Нефтеюганский</w:t>
      </w:r>
      <w:proofErr w:type="spellEnd"/>
      <w:r w:rsidRPr="00D13C5A">
        <w:rPr>
          <w:color w:val="000000"/>
          <w:lang w:bidi="ru-RU"/>
        </w:rPr>
        <w:t xml:space="preserve"> политехнический колледж» требует от своих работников соблюдения антикоррупционного законодательства, информируя их о ключевых принципах, требованиях и санкциях за нарушения.</w:t>
      </w:r>
    </w:p>
    <w:p w:rsidR="00DA0F44" w:rsidRPr="00D13C5A" w:rsidRDefault="00DA0F44" w:rsidP="00DA0F44">
      <w:pPr>
        <w:widowControl w:val="0"/>
        <w:ind w:firstLine="142"/>
        <w:jc w:val="both"/>
        <w:rPr>
          <w:lang w:eastAsia="en-US"/>
        </w:rPr>
      </w:pPr>
      <w:r w:rsidRPr="00D13C5A">
        <w:rPr>
          <w:color w:val="000000"/>
          <w:lang w:bidi="ru-RU"/>
        </w:rPr>
        <w:t>В Образовательной организации организуются безопасные, конфиденциальные и доступные средства информирования руководства о фактах взяточничества со стороны лиц, оказывающих услуги в интересах коммерческой организации или от ее имени. В адрес директора Образовательной организации могут поступать предложения по улучшению антикоррупционных мероприятий и контроля, а также запросы со стороны работников и третьих лиц.</w:t>
      </w:r>
    </w:p>
    <w:p w:rsidR="00DA0F44" w:rsidRPr="00D13C5A" w:rsidRDefault="00DA0F44" w:rsidP="00DA0F44">
      <w:pPr>
        <w:widowControl w:val="0"/>
        <w:ind w:right="1260" w:firstLine="142"/>
        <w:jc w:val="both"/>
        <w:rPr>
          <w:lang w:eastAsia="en-US"/>
        </w:rPr>
      </w:pPr>
      <w:r w:rsidRPr="00D13C5A">
        <w:rPr>
          <w:color w:val="000000"/>
          <w:lang w:bidi="ru-RU"/>
        </w:rPr>
        <w:t>В Образовательной организации определено следующее время для личного приема граждан Директор - четверг с 16.00 до 18.00</w:t>
      </w:r>
    </w:p>
    <w:p w:rsidR="00DA0F44" w:rsidRPr="00D13C5A" w:rsidRDefault="00DA0F44" w:rsidP="00DA0F44">
      <w:pPr>
        <w:widowControl w:val="0"/>
        <w:ind w:firstLine="142"/>
        <w:jc w:val="both"/>
        <w:rPr>
          <w:lang w:eastAsia="en-US"/>
        </w:rPr>
      </w:pPr>
      <w:r w:rsidRPr="00D13C5A">
        <w:rPr>
          <w:color w:val="000000"/>
          <w:lang w:bidi="ru-RU"/>
        </w:rPr>
        <w:t>Заместитель директора по общим вопросам процесса - понедельник с 16.00 до 18.00</w:t>
      </w:r>
    </w:p>
    <w:p w:rsidR="00DA0F44" w:rsidRPr="00D13C5A" w:rsidRDefault="00DA0F44" w:rsidP="00DA0F44">
      <w:pPr>
        <w:widowControl w:val="0"/>
        <w:ind w:firstLine="142"/>
        <w:jc w:val="both"/>
        <w:rPr>
          <w:lang w:eastAsia="en-US"/>
        </w:rPr>
      </w:pPr>
      <w:r w:rsidRPr="00D13C5A">
        <w:rPr>
          <w:color w:val="000000"/>
          <w:lang w:bidi="ru-RU"/>
        </w:rPr>
        <w:t>Начальник отдела кадрового, документального и правового обеспечения - в течение рабочего дня</w:t>
      </w:r>
    </w:p>
    <w:p w:rsidR="00DA0F44" w:rsidRPr="00D13C5A" w:rsidRDefault="00DA0F44" w:rsidP="00DA0F44">
      <w:pPr>
        <w:widowControl w:val="0"/>
        <w:ind w:firstLine="142"/>
        <w:jc w:val="both"/>
        <w:rPr>
          <w:lang w:eastAsia="en-US"/>
        </w:rPr>
      </w:pPr>
      <w:r w:rsidRPr="00D13C5A">
        <w:rPr>
          <w:color w:val="000000"/>
          <w:lang w:bidi="ru-RU"/>
        </w:rPr>
        <w:t>Для формирования надлежащего уровня антикоррупционной культуры с новыми работниками проводится вводный тренинг по положениям антикоррупционного законодательства, а для действующих работников проводятся периодические информационные мероприятия в очной и/или дистанционной форме.</w:t>
      </w:r>
    </w:p>
    <w:p w:rsidR="00DA0F44" w:rsidRPr="00D13C5A" w:rsidRDefault="00DA0F44" w:rsidP="00DA0F44">
      <w:pPr>
        <w:widowControl w:val="0"/>
        <w:ind w:firstLine="142"/>
        <w:jc w:val="both"/>
        <w:rPr>
          <w:lang w:eastAsia="en-US"/>
        </w:rPr>
      </w:pPr>
      <w:r w:rsidRPr="00D13C5A">
        <w:rPr>
          <w:color w:val="000000"/>
          <w:lang w:bidi="ru-RU"/>
        </w:rPr>
        <w:t>АУ «</w:t>
      </w:r>
      <w:proofErr w:type="spellStart"/>
      <w:r w:rsidRPr="00D13C5A">
        <w:rPr>
          <w:color w:val="000000"/>
          <w:lang w:bidi="ru-RU"/>
        </w:rPr>
        <w:t>Нефтеюганский</w:t>
      </w:r>
      <w:proofErr w:type="spellEnd"/>
      <w:r w:rsidRPr="00D13C5A">
        <w:rPr>
          <w:color w:val="000000"/>
          <w:lang w:bidi="ru-RU"/>
        </w:rPr>
        <w:t xml:space="preserve"> политехнический колледж» заявляет о том, что ни один работник не будет, подвергнут санкциям (в том числе уволен, понижен в должности, лишен премии)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взяточничестве.</w:t>
      </w:r>
    </w:p>
    <w:p w:rsidR="00DA0F44" w:rsidRPr="00D13C5A" w:rsidRDefault="00DA0F44" w:rsidP="00DA0F44">
      <w:pPr>
        <w:widowControl w:val="0"/>
        <w:ind w:firstLine="142"/>
        <w:jc w:val="both"/>
        <w:rPr>
          <w:lang w:eastAsia="en-US"/>
        </w:rPr>
      </w:pPr>
      <w:r w:rsidRPr="00D13C5A">
        <w:rPr>
          <w:color w:val="000000"/>
          <w:lang w:bidi="ru-RU"/>
        </w:rPr>
        <w:t>Сотрудничество с правоохранительными органами является важным показателем действительной приверженности Образовательной организации, декларируемым антикоррупционным стандартам поведения.</w:t>
      </w:r>
    </w:p>
    <w:p w:rsidR="00DA0F44" w:rsidRPr="00D13C5A" w:rsidRDefault="00DA0F44" w:rsidP="00DA0F44">
      <w:pPr>
        <w:widowControl w:val="0"/>
        <w:ind w:firstLine="142"/>
        <w:jc w:val="both"/>
        <w:rPr>
          <w:lang w:eastAsia="en-US"/>
        </w:rPr>
      </w:pPr>
      <w:r w:rsidRPr="00D13C5A">
        <w:rPr>
          <w:color w:val="000000"/>
          <w:lang w:bidi="ru-RU"/>
        </w:rPr>
        <w:t>Данное сотрудничество может осуществляться в различных формах:</w:t>
      </w:r>
    </w:p>
    <w:p w:rsidR="00DA0F44" w:rsidRPr="00D13C5A" w:rsidRDefault="00DA0F44" w:rsidP="00DA0F44">
      <w:pPr>
        <w:widowControl w:val="0"/>
        <w:numPr>
          <w:ilvl w:val="0"/>
          <w:numId w:val="2"/>
        </w:numPr>
        <w:spacing w:after="160" w:line="259" w:lineRule="auto"/>
        <w:ind w:left="0" w:firstLine="142"/>
        <w:jc w:val="both"/>
        <w:rPr>
          <w:lang w:eastAsia="en-US"/>
        </w:rPr>
      </w:pPr>
      <w:r w:rsidRPr="00D13C5A">
        <w:rPr>
          <w:color w:val="000000"/>
          <w:lang w:bidi="ru-RU"/>
        </w:rPr>
        <w:t>Образовательная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Образовательная организация (работникам Образовательной организации) стало известно.</w:t>
      </w:r>
    </w:p>
    <w:p w:rsidR="00DA0F44" w:rsidRPr="00D13C5A" w:rsidRDefault="00DA0F44" w:rsidP="00DA0F44">
      <w:pPr>
        <w:widowControl w:val="0"/>
        <w:numPr>
          <w:ilvl w:val="0"/>
          <w:numId w:val="2"/>
        </w:numPr>
        <w:spacing w:after="160" w:line="259" w:lineRule="auto"/>
        <w:ind w:left="0" w:firstLine="142"/>
        <w:jc w:val="both"/>
        <w:rPr>
          <w:lang w:eastAsia="en-US"/>
        </w:rPr>
      </w:pPr>
      <w:r w:rsidRPr="00D13C5A">
        <w:rPr>
          <w:color w:val="000000"/>
          <w:lang w:bidi="ru-RU"/>
        </w:rPr>
        <w:lastRenderedPageBreak/>
        <w:t xml:space="preserve">необходимость сообщения в соответствующие правоохранительные органы о случаях совершения коррупционных правонарушений, о которых стало известно Образовательной организации, осуществляет </w:t>
      </w:r>
      <w:bookmarkStart w:id="0" w:name="_GoBack"/>
      <w:bookmarkEnd w:id="0"/>
      <w:r w:rsidRPr="00D13C5A">
        <w:rPr>
          <w:color w:val="000000"/>
          <w:lang w:bidi="ru-RU"/>
        </w:rPr>
        <w:t>должностное лицо, определенное приказом директора, ответственным за предупреждение и противодействие коррупции в учреждении.</w:t>
      </w:r>
    </w:p>
    <w:p w:rsidR="00DA0F44" w:rsidRPr="00D13C5A" w:rsidRDefault="00DA0F44" w:rsidP="00DA0F44">
      <w:pPr>
        <w:widowControl w:val="0"/>
        <w:numPr>
          <w:ilvl w:val="0"/>
          <w:numId w:val="2"/>
        </w:numPr>
        <w:spacing w:after="160" w:line="259" w:lineRule="auto"/>
        <w:ind w:left="0" w:firstLine="142"/>
        <w:jc w:val="both"/>
        <w:rPr>
          <w:lang w:eastAsia="en-US"/>
        </w:rPr>
      </w:pPr>
      <w:r w:rsidRPr="00D13C5A">
        <w:rPr>
          <w:color w:val="000000"/>
          <w:lang w:bidi="ru-RU"/>
        </w:rPr>
        <w:t>Образовательной организации принимает на себя обязательство воздерживаться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DA0F44" w:rsidRPr="00D13C5A" w:rsidRDefault="00DA0F44" w:rsidP="00DA0F44">
      <w:pPr>
        <w:widowControl w:val="0"/>
        <w:ind w:firstLine="142"/>
        <w:jc w:val="both"/>
        <w:rPr>
          <w:lang w:eastAsia="en-US"/>
        </w:rPr>
      </w:pPr>
      <w:r w:rsidRPr="00D13C5A">
        <w:rPr>
          <w:color w:val="000000"/>
          <w:lang w:bidi="ru-RU"/>
        </w:rPr>
        <w:t>Сотрудничество с правоохранительными органами также может проявляться в форме:</w:t>
      </w:r>
    </w:p>
    <w:p w:rsidR="00DA0F44" w:rsidRPr="00D13C5A" w:rsidRDefault="00DA0F44" w:rsidP="00DA0F44">
      <w:pPr>
        <w:widowControl w:val="0"/>
        <w:jc w:val="both"/>
        <w:rPr>
          <w:lang w:eastAsia="en-US"/>
        </w:rPr>
      </w:pPr>
      <w:r w:rsidRPr="00D13C5A">
        <w:rPr>
          <w:color w:val="000000"/>
          <w:lang w:bidi="ru-RU"/>
        </w:rPr>
        <w:t>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A0F44" w:rsidRPr="00D13C5A" w:rsidRDefault="00DA0F44" w:rsidP="00DA0F44">
      <w:pPr>
        <w:widowControl w:val="0"/>
        <w:numPr>
          <w:ilvl w:val="0"/>
          <w:numId w:val="2"/>
        </w:numPr>
        <w:spacing w:after="160" w:line="259" w:lineRule="auto"/>
        <w:ind w:left="0" w:firstLine="142"/>
        <w:jc w:val="both"/>
        <w:rPr>
          <w:lang w:eastAsia="en-US"/>
        </w:rPr>
      </w:pPr>
      <w:r w:rsidRPr="00D13C5A">
        <w:rPr>
          <w:color w:val="000000"/>
          <w:lang w:bidi="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A0F44" w:rsidRPr="00D13C5A" w:rsidRDefault="00DA0F44" w:rsidP="00DA0F44">
      <w:pPr>
        <w:widowControl w:val="0"/>
        <w:ind w:firstLine="142"/>
        <w:jc w:val="both"/>
        <w:rPr>
          <w:lang w:eastAsia="en-US"/>
        </w:rPr>
      </w:pPr>
      <w:r w:rsidRPr="00D13C5A">
        <w:rPr>
          <w:color w:val="000000"/>
          <w:lang w:bidi="ru-RU"/>
        </w:rPr>
        <w:t>Руководству Образовательной организации и его работникам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DA0F44" w:rsidRPr="00D13C5A" w:rsidRDefault="00DA0F44" w:rsidP="00DA0F44">
      <w:pPr>
        <w:widowControl w:val="0"/>
        <w:ind w:firstLine="142"/>
        <w:jc w:val="both"/>
        <w:rPr>
          <w:lang w:eastAsia="en-US"/>
        </w:rPr>
      </w:pPr>
      <w:r w:rsidRPr="00D13C5A">
        <w:rPr>
          <w:color w:val="000000"/>
          <w:lang w:bidi="ru-RU"/>
        </w:rPr>
        <w:t>Руководство Образовательной организации и работники не должны допускать вмешательства в выполнение служебных обязанностей должностными лицами судебных или правоохранительных органов.</w:t>
      </w:r>
    </w:p>
    <w:p w:rsidR="00B400E9" w:rsidRDefault="00FD0CD5"/>
    <w:sectPr w:rsidR="00B400E9">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CD5" w:rsidRDefault="00FD0CD5" w:rsidP="00DA0F44">
      <w:r>
        <w:separator/>
      </w:r>
    </w:p>
  </w:endnote>
  <w:endnote w:type="continuationSeparator" w:id="0">
    <w:p w:rsidR="00FD0CD5" w:rsidRDefault="00FD0CD5" w:rsidP="00DA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CD5" w:rsidRDefault="00FD0CD5" w:rsidP="00DA0F44">
      <w:r>
        <w:separator/>
      </w:r>
    </w:p>
  </w:footnote>
  <w:footnote w:type="continuationSeparator" w:id="0">
    <w:p w:rsidR="00FD0CD5" w:rsidRDefault="00FD0CD5" w:rsidP="00DA0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44" w:rsidRDefault="00DA0F44">
    <w:pPr>
      <w:pStyle w:val="a4"/>
    </w:pPr>
    <w:r>
      <w:rPr>
        <w:noProof/>
      </w:rPr>
      <mc:AlternateContent>
        <mc:Choice Requires="wps">
          <w:drawing>
            <wp:anchor distT="228600" distB="228600" distL="114300" distR="114300" simplePos="0" relativeHeight="251659264" behindDoc="0" locked="0" layoutInCell="1" allowOverlap="0">
              <wp:simplePos x="0" y="0"/>
              <wp:positionH relativeFrom="margin">
                <wp:posOffset>-565785</wp:posOffset>
              </wp:positionH>
              <wp:positionV relativeFrom="page">
                <wp:posOffset>247650</wp:posOffset>
              </wp:positionV>
              <wp:extent cx="6508750" cy="987425"/>
              <wp:effectExtent l="0" t="0" r="6350" b="0"/>
              <wp:wrapTopAndBottom/>
              <wp:docPr id="133" name="Прямоугольник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508750"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942" w:type="pct"/>
                            <w:shd w:val="clear" w:color="auto" w:fill="4F81BD"/>
                            <w:tblCellMar>
                              <w:top w:w="115" w:type="dxa"/>
                              <w:left w:w="115" w:type="dxa"/>
                              <w:bottom w:w="115" w:type="dxa"/>
                              <w:right w:w="115" w:type="dxa"/>
                            </w:tblCellMar>
                            <w:tblLook w:val="04A0" w:firstRow="1" w:lastRow="0" w:firstColumn="1" w:lastColumn="0" w:noHBand="0" w:noVBand="1"/>
                          </w:tblPr>
                          <w:tblGrid>
                            <w:gridCol w:w="1830"/>
                            <w:gridCol w:w="7997"/>
                          </w:tblGrid>
                          <w:tr w:rsidR="00DA0F44" w:rsidRPr="009C74B7" w:rsidTr="00C8567D">
                            <w:trPr>
                              <w:trHeight w:val="20"/>
                            </w:trPr>
                            <w:tc>
                              <w:tcPr>
                                <w:tcW w:w="931" w:type="pct"/>
                                <w:shd w:val="clear" w:color="auto" w:fill="C6D9F1"/>
                                <w:vAlign w:val="center"/>
                              </w:tcPr>
                              <w:p w:rsidR="00DA0F44" w:rsidRPr="006F2676" w:rsidRDefault="00366122" w:rsidP="00DA0F44">
                                <w:pPr>
                                  <w:pStyle w:val="a4"/>
                                  <w:tabs>
                                    <w:tab w:val="clear" w:pos="9355"/>
                                    <w:tab w:val="right" w:pos="1587"/>
                                  </w:tabs>
                                  <w:rPr>
                                    <w:caps/>
                                    <w:color w:val="FFFFFF"/>
                                    <w:lang w:val="en-US" w:eastAsia="en-US"/>
                                  </w:rPr>
                                </w:pPr>
                                <w:r w:rsidRPr="003108D4">
                                  <w:rPr>
                                    <w:noProof/>
                                  </w:rPr>
                                  <w:drawing>
                                    <wp:inline distT="0" distB="0" distL="0" distR="0" wp14:anchorId="2CB1710E" wp14:editId="2E4AFFB4">
                                      <wp:extent cx="1000283" cy="393570"/>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762" cy="421301"/>
                                              </a:xfrm>
                                              <a:prstGeom prst="rect">
                                                <a:avLst/>
                                              </a:prstGeom>
                                              <a:noFill/>
                                            </pic:spPr>
                                          </pic:pic>
                                        </a:graphicData>
                                      </a:graphic>
                                    </wp:inline>
                                  </w:drawing>
                                </w:r>
                              </w:p>
                            </w:tc>
                            <w:tc>
                              <w:tcPr>
                                <w:tcW w:w="4069" w:type="pct"/>
                                <w:shd w:val="clear" w:color="auto" w:fill="4F81BD"/>
                                <w:vAlign w:val="center"/>
                              </w:tcPr>
                              <w:p w:rsidR="00DA0F44" w:rsidRPr="009C74B7" w:rsidRDefault="00DA0F44" w:rsidP="00DA0F44">
                                <w:pPr>
                                  <w:pStyle w:val="a4"/>
                                  <w:jc w:val="center"/>
                                  <w:rPr>
                                    <w:caps/>
                                    <w:lang w:eastAsia="en-US"/>
                                  </w:rPr>
                                </w:pPr>
                                <w:r>
                                  <w:rPr>
                                    <w:caps/>
                                  </w:rPr>
                                  <w:t xml:space="preserve">ПРИЛОЖЕНИЕ № 5 К </w:t>
                                </w:r>
                                <w:r w:rsidRPr="009C74B7">
                                  <w:rPr>
                                    <w:caps/>
                                  </w:rPr>
                                  <w:t>ПОЛОЖЕНИ</w:t>
                                </w:r>
                                <w:r>
                                  <w:rPr>
                                    <w:caps/>
                                  </w:rPr>
                                  <w:t>Ю</w:t>
                                </w:r>
                                <w:r w:rsidRPr="009C74B7">
                                  <w:rPr>
                                    <w:caps/>
                                  </w:rPr>
                                  <w:t xml:space="preserve"> Об антикоррупционной политике</w:t>
                                </w:r>
                              </w:p>
                            </w:tc>
                          </w:tr>
                        </w:tbl>
                        <w:p w:rsidR="00DA0F44" w:rsidRDefault="00DA0F44" w:rsidP="006B6685">
                          <w:pPr>
                            <w:pStyle w:val="a4"/>
                            <w:tabs>
                              <w:tab w:val="clear" w:pos="4677"/>
                              <w:tab w:val="clear" w:pos="9355"/>
                            </w:tabs>
                            <w:jc w:val="right"/>
                            <w:rPr>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id="Прямоугольник 133" o:spid="_x0000_s1026" style="position:absolute;margin-left:-44.55pt;margin-top:19.5pt;width:512.5pt;height:77.75pt;z-index:251659264;visibility:visible;mso-wrap-style:square;mso-width-percent:0;mso-height-percent:98;mso-wrap-distance-left:9pt;mso-wrap-distance-top:18pt;mso-wrap-distance-right:9pt;mso-wrap-distance-bottom:18pt;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" o:allowoverlap="f" fillcolor="#5b9bd5 [3204]" stroked="f" strokeweight="1pt">
              <v:path arrowok="t"/>
              <o:lock v:ext="edit" aspectratio="t"/>
              <v:textbox>
                <w:txbxContent>
                  <w:tbl>
                    <w:tblPr>
                      <w:tblW w:w="4942" w:type="pct"/>
                      <w:shd w:val="clear" w:color="auto" w:fill="4F81BD"/>
                      <w:tblCellMar>
                        <w:top w:w="115" w:type="dxa"/>
                        <w:left w:w="115" w:type="dxa"/>
                        <w:bottom w:w="115" w:type="dxa"/>
                        <w:right w:w="115" w:type="dxa"/>
                      </w:tblCellMar>
                      <w:tblLook w:val="04A0" w:firstRow="1" w:lastRow="0" w:firstColumn="1" w:lastColumn="0" w:noHBand="0" w:noVBand="1"/>
                    </w:tblPr>
                    <w:tblGrid>
                      <w:gridCol w:w="1830"/>
                      <w:gridCol w:w="7997"/>
                    </w:tblGrid>
                    <w:tr w:rsidR="00DA0F44" w:rsidRPr="009C74B7" w:rsidTr="00C8567D">
                      <w:trPr>
                        <w:trHeight w:val="20"/>
                      </w:trPr>
                      <w:tc>
                        <w:tcPr>
                          <w:tcW w:w="931" w:type="pct"/>
                          <w:shd w:val="clear" w:color="auto" w:fill="C6D9F1"/>
                          <w:vAlign w:val="center"/>
                        </w:tcPr>
                        <w:p w:rsidR="00DA0F44" w:rsidRPr="006F2676" w:rsidRDefault="00366122" w:rsidP="00DA0F44">
                          <w:pPr>
                            <w:pStyle w:val="a4"/>
                            <w:tabs>
                              <w:tab w:val="clear" w:pos="9355"/>
                              <w:tab w:val="right" w:pos="1587"/>
                            </w:tabs>
                            <w:rPr>
                              <w:caps/>
                              <w:color w:val="FFFFFF"/>
                              <w:lang w:val="en-US" w:eastAsia="en-US"/>
                            </w:rPr>
                          </w:pPr>
                          <w:r w:rsidRPr="003108D4">
                            <w:rPr>
                              <w:noProof/>
                            </w:rPr>
                            <w:drawing>
                              <wp:inline distT="0" distB="0" distL="0" distR="0" wp14:anchorId="2CB1710E" wp14:editId="2E4AFFB4">
                                <wp:extent cx="1000283" cy="393570"/>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762" cy="421301"/>
                                        </a:xfrm>
                                        <a:prstGeom prst="rect">
                                          <a:avLst/>
                                        </a:prstGeom>
                                        <a:noFill/>
                                      </pic:spPr>
                                    </pic:pic>
                                  </a:graphicData>
                                </a:graphic>
                              </wp:inline>
                            </w:drawing>
                          </w:r>
                        </w:p>
                      </w:tc>
                      <w:tc>
                        <w:tcPr>
                          <w:tcW w:w="4069" w:type="pct"/>
                          <w:shd w:val="clear" w:color="auto" w:fill="4F81BD"/>
                          <w:vAlign w:val="center"/>
                        </w:tcPr>
                        <w:p w:rsidR="00DA0F44" w:rsidRPr="009C74B7" w:rsidRDefault="00DA0F44" w:rsidP="00DA0F44">
                          <w:pPr>
                            <w:pStyle w:val="a4"/>
                            <w:jc w:val="center"/>
                            <w:rPr>
                              <w:caps/>
                              <w:lang w:eastAsia="en-US"/>
                            </w:rPr>
                          </w:pPr>
                          <w:r>
                            <w:rPr>
                              <w:caps/>
                            </w:rPr>
                            <w:t xml:space="preserve">ПРИЛОЖЕНИЕ № 5 К </w:t>
                          </w:r>
                          <w:r w:rsidRPr="009C74B7">
                            <w:rPr>
                              <w:caps/>
                            </w:rPr>
                            <w:t>ПОЛОЖЕНИ</w:t>
                          </w:r>
                          <w:r>
                            <w:rPr>
                              <w:caps/>
                            </w:rPr>
                            <w:t>Ю</w:t>
                          </w:r>
                          <w:r w:rsidRPr="009C74B7">
                            <w:rPr>
                              <w:caps/>
                            </w:rPr>
                            <w:t xml:space="preserve"> Об антикоррупционной политике</w:t>
                          </w:r>
                        </w:p>
                      </w:tc>
                    </w:tr>
                  </w:tbl>
                  <w:p w:rsidR="00DA0F44" w:rsidRDefault="00DA0F44" w:rsidP="006B6685">
                    <w:pPr>
                      <w:pStyle w:val="a4"/>
                      <w:tabs>
                        <w:tab w:val="clear" w:pos="4677"/>
                        <w:tab w:val="clear" w:pos="9355"/>
                      </w:tabs>
                      <w:jc w:val="right"/>
                      <w:rPr>
                        <w:color w:val="FFFFFF" w:themeColor="background1"/>
                      </w:rPr>
                    </w:pPr>
                  </w:p>
                </w:txbxContent>
              </v:textbox>
              <w10:wrap type="topAndBottom"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B1CF9"/>
    <w:multiLevelType w:val="multilevel"/>
    <w:tmpl w:val="5EB81A14"/>
    <w:lvl w:ilvl="0">
      <w:start w:val="1"/>
      <w:numFmt w:val="bullet"/>
      <w:lvlText w:val=""/>
      <w:lvlJc w:val="left"/>
      <w:pPr>
        <w:ind w:left="360" w:hanging="360"/>
      </w:pPr>
      <w:rPr>
        <w:rFonts w:ascii="Symbol" w:hAnsi="Symbol"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54870AF6"/>
    <w:multiLevelType w:val="hybridMultilevel"/>
    <w:tmpl w:val="A7DE8ECE"/>
    <w:lvl w:ilvl="0" w:tplc="2E2841C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44"/>
    <w:rsid w:val="00366122"/>
    <w:rsid w:val="003935E7"/>
    <w:rsid w:val="00592451"/>
    <w:rsid w:val="006B6685"/>
    <w:rsid w:val="009F2C6B"/>
    <w:rsid w:val="00DA0F44"/>
    <w:rsid w:val="00FD0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EBCECF-9507-450A-A41C-D1557641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A0F44"/>
    <w:rPr>
      <w:rFonts w:cs="Times New Roman"/>
      <w:color w:val="0000FF"/>
      <w:u w:val="single"/>
    </w:rPr>
  </w:style>
  <w:style w:type="paragraph" w:styleId="a4">
    <w:name w:val="header"/>
    <w:basedOn w:val="a"/>
    <w:link w:val="a5"/>
    <w:uiPriority w:val="99"/>
    <w:unhideWhenUsed/>
    <w:rsid w:val="00DA0F44"/>
    <w:pPr>
      <w:tabs>
        <w:tab w:val="center" w:pos="4677"/>
        <w:tab w:val="right" w:pos="9355"/>
      </w:tabs>
    </w:pPr>
  </w:style>
  <w:style w:type="character" w:customStyle="1" w:styleId="a5">
    <w:name w:val="Верхний колонтитул Знак"/>
    <w:basedOn w:val="a0"/>
    <w:link w:val="a4"/>
    <w:uiPriority w:val="99"/>
    <w:rsid w:val="00DA0F4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A0F44"/>
    <w:pPr>
      <w:tabs>
        <w:tab w:val="center" w:pos="4677"/>
        <w:tab w:val="right" w:pos="9355"/>
      </w:tabs>
    </w:pPr>
  </w:style>
  <w:style w:type="character" w:customStyle="1" w:styleId="a7">
    <w:name w:val="Нижний колонтитул Знак"/>
    <w:basedOn w:val="a0"/>
    <w:link w:val="a6"/>
    <w:uiPriority w:val="99"/>
    <w:rsid w:val="00DA0F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1481/" TargetMode="External"/><Relationship Id="rId3" Type="http://schemas.openxmlformats.org/officeDocument/2006/relationships/settings" Target="settings.xml"/><Relationship Id="rId7" Type="http://schemas.openxmlformats.org/officeDocument/2006/relationships/hyperlink" Target="http://www.consultant.ru/document/cons_doc_LAW_355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2006</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Людмила Геннадьевна</dc:creator>
  <cp:keywords/>
  <dc:description/>
  <cp:lastModifiedBy>user</cp:lastModifiedBy>
  <cp:revision>2</cp:revision>
  <dcterms:created xsi:type="dcterms:W3CDTF">2024-07-10T04:42:00Z</dcterms:created>
  <dcterms:modified xsi:type="dcterms:W3CDTF">2024-07-10T04:42:00Z</dcterms:modified>
</cp:coreProperties>
</file>