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3A" w:rsidRDefault="00FE4B3A" w:rsidP="00FE4B3A">
      <w:pPr>
        <w:spacing w:before="120" w:after="60"/>
        <w:jc w:val="center"/>
        <w:rPr>
          <w:b/>
        </w:rPr>
      </w:pPr>
      <w:bookmarkStart w:id="0" w:name="_GoBack"/>
      <w:r w:rsidRPr="00D13C5A">
        <w:rPr>
          <w:b/>
        </w:rPr>
        <w:t>ПОРЯДОК УВЕДОМЛЕНИЯ РАБОТНИКАМИ ДИРЕКТОРА АВТОНОМНОГО УЧРЕЖДЕНИЯ ПРОФЕССИОНАЛЬНОГО ОБРАЗОВАНИЯ ХАНТЫ-МАНСИЙСКОГО АВТОНОМНОГО ОКРУГА - ЮГРЫ «НЕФТЕЮГАНСКИЙ ПОЛИТЕХНИЧЕСКИЙ КОЛЛЕДЖ», О ФАКТАХ СКЛОНЕНИЯ ИХ К СОВЕРШЕНИЮ КОРРУПЦИОННЫХ ПРАВОНАРУШЕНИЙ И О ПОРЯД</w:t>
      </w:r>
      <w:r>
        <w:rPr>
          <w:b/>
        </w:rPr>
        <w:t>КЕ РАССМОТРЕНИЯ ТАКИХ СООБЩЕНИЙ</w:t>
      </w:r>
    </w:p>
    <w:bookmarkEnd w:id="0"/>
    <w:p w:rsidR="00FE4B3A" w:rsidRPr="009B1F16" w:rsidRDefault="00FE4B3A" w:rsidP="00FE4B3A">
      <w:pPr>
        <w:spacing w:before="120" w:after="60"/>
        <w:jc w:val="center"/>
        <w:rPr>
          <w:b/>
        </w:rPr>
      </w:pPr>
    </w:p>
    <w:p w:rsidR="00FE4B3A" w:rsidRPr="00D13C5A" w:rsidRDefault="00FE4B3A" w:rsidP="00FE4B3A">
      <w:pPr>
        <w:widowControl w:val="0"/>
        <w:numPr>
          <w:ilvl w:val="0"/>
          <w:numId w:val="8"/>
        </w:numPr>
        <w:spacing w:after="52" w:line="240" w:lineRule="exact"/>
        <w:ind w:left="-142" w:firstLine="284"/>
        <w:jc w:val="center"/>
        <w:rPr>
          <w:b/>
          <w:bCs/>
          <w:szCs w:val="22"/>
          <w:lang w:eastAsia="en-US"/>
        </w:rPr>
      </w:pPr>
      <w:r w:rsidRPr="00D13C5A">
        <w:rPr>
          <w:b/>
          <w:bCs/>
          <w:color w:val="000000"/>
          <w:lang w:bidi="ru-RU"/>
        </w:rPr>
        <w:t>ОБЩИЕ ПОЛОЖЕНИЯ</w:t>
      </w:r>
    </w:p>
    <w:p w:rsidR="00FE4B3A" w:rsidRPr="00D13C5A" w:rsidRDefault="00FE4B3A" w:rsidP="00FE4B3A">
      <w:pPr>
        <w:widowControl w:val="0"/>
        <w:numPr>
          <w:ilvl w:val="0"/>
          <w:numId w:val="4"/>
        </w:numPr>
        <w:tabs>
          <w:tab w:val="left" w:pos="0"/>
        </w:tabs>
        <w:spacing w:after="160" w:line="259" w:lineRule="auto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Настоящий Порядок уведомления работниками директора автономного учреждения профессионального образования Ханты-Мансийского автономного округа - Югры «</w:t>
      </w:r>
      <w:proofErr w:type="spellStart"/>
      <w:r w:rsidRPr="00D13C5A">
        <w:rPr>
          <w:color w:val="000000"/>
          <w:lang w:bidi="ru-RU"/>
        </w:rPr>
        <w:t>Нефтеюганский</w:t>
      </w:r>
      <w:proofErr w:type="spellEnd"/>
      <w:r w:rsidRPr="00D13C5A">
        <w:rPr>
          <w:color w:val="000000"/>
          <w:lang w:bidi="ru-RU"/>
        </w:rPr>
        <w:t xml:space="preserve"> политехнический колледж» о фактах склонения их к совершению коррупционных правонарушений и о порядке рассмотрения таких сообщений (далее по тексту - Порядок) разработано в соответствии с частью 5 статьи 9 Федерального закона от 25 декабря 2008 года № 273-ФЗ «О противодействии коррупции» и определяет единый порядок уведомления представителя нанимателя о фактах обращения в целях склонения работников автономного Образовательная организация профессионального образования Ханты-Мансийского автономного округа - Югры «</w:t>
      </w:r>
      <w:proofErr w:type="spellStart"/>
      <w:r w:rsidRPr="00D13C5A">
        <w:rPr>
          <w:color w:val="000000"/>
          <w:lang w:bidi="ru-RU"/>
        </w:rPr>
        <w:t>Нефтеюганский</w:t>
      </w:r>
      <w:proofErr w:type="spellEnd"/>
      <w:r w:rsidRPr="00D13C5A">
        <w:rPr>
          <w:color w:val="000000"/>
          <w:lang w:bidi="ru-RU"/>
        </w:rPr>
        <w:t xml:space="preserve"> политехнический колледж» (далее по тексту - Образовательная организация) к совершению коррупционных правонарушений, перечень сведений, содержащихся в уведомлении, организацию проверки этих сведений и порядок регистрации уведомлений.</w:t>
      </w:r>
    </w:p>
    <w:p w:rsidR="00FE4B3A" w:rsidRPr="00D13C5A" w:rsidRDefault="00FE4B3A" w:rsidP="00FE4B3A">
      <w:pPr>
        <w:widowControl w:val="0"/>
        <w:numPr>
          <w:ilvl w:val="0"/>
          <w:numId w:val="4"/>
        </w:numPr>
        <w:tabs>
          <w:tab w:val="left" w:pos="0"/>
        </w:tabs>
        <w:spacing w:after="160" w:line="259" w:lineRule="auto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Действие настоящего Порядка распространяется на всех работников автономного учреждения профессионального образования Ханты-Мансийского автономного округа - Югры «</w:t>
      </w:r>
      <w:proofErr w:type="spellStart"/>
      <w:r w:rsidRPr="00D13C5A">
        <w:rPr>
          <w:color w:val="000000"/>
          <w:lang w:bidi="ru-RU"/>
        </w:rPr>
        <w:t>Нефтеюганский</w:t>
      </w:r>
      <w:proofErr w:type="spellEnd"/>
      <w:r w:rsidRPr="00D13C5A">
        <w:rPr>
          <w:color w:val="000000"/>
          <w:lang w:bidi="ru-RU"/>
        </w:rPr>
        <w:t xml:space="preserve"> политехнический колледж» (далее по тексту - работники Образовательной организации).</w:t>
      </w:r>
    </w:p>
    <w:p w:rsidR="00FE4B3A" w:rsidRPr="00D13C5A" w:rsidRDefault="00FE4B3A" w:rsidP="00FE4B3A">
      <w:pPr>
        <w:widowControl w:val="0"/>
        <w:numPr>
          <w:ilvl w:val="0"/>
          <w:numId w:val="4"/>
        </w:numPr>
        <w:tabs>
          <w:tab w:val="left" w:pos="0"/>
        </w:tabs>
        <w:spacing w:after="160" w:line="259" w:lineRule="auto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Работники Образовательной организации обязаны незамедлительно уведомлять директора Образовательной организации обо всех случаях обращения к ним каких-либо лиц в целях склонения их к совершению коррупционных правонарушений.</w:t>
      </w:r>
    </w:p>
    <w:p w:rsidR="00FE4B3A" w:rsidRPr="00D13C5A" w:rsidRDefault="00FE4B3A" w:rsidP="00FE4B3A">
      <w:pPr>
        <w:widowControl w:val="0"/>
        <w:numPr>
          <w:ilvl w:val="0"/>
          <w:numId w:val="4"/>
        </w:numPr>
        <w:tabs>
          <w:tab w:val="left" w:pos="0"/>
        </w:tabs>
        <w:spacing w:after="160" w:line="259" w:lineRule="auto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В случае поступления обращения к работникам Образовательной организации в целях склонения к совершению коррупционных правонарушений работники Образовательной организации обязаны в течение одного рабочего дня направить директору Образовательной организации уведомление в письменной форме.</w:t>
      </w:r>
    </w:p>
    <w:p w:rsidR="00FE4B3A" w:rsidRPr="00D13C5A" w:rsidRDefault="00FE4B3A" w:rsidP="00FE4B3A">
      <w:pPr>
        <w:widowControl w:val="0"/>
        <w:numPr>
          <w:ilvl w:val="0"/>
          <w:numId w:val="4"/>
        </w:numPr>
        <w:tabs>
          <w:tab w:val="left" w:pos="0"/>
        </w:tabs>
        <w:spacing w:after="160" w:line="259" w:lineRule="auto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При невозможности направить уведомление в указанный срок (в случае болезни, командировки, отпуска и т.д.) работники обязаны направить директору Образовательной организации уведомление в течение одного рабочего дня после прибытия на рабочее место.</w:t>
      </w:r>
    </w:p>
    <w:p w:rsidR="00FE4B3A" w:rsidRPr="00D13C5A" w:rsidRDefault="00FE4B3A" w:rsidP="00FE4B3A">
      <w:pPr>
        <w:widowControl w:val="0"/>
        <w:tabs>
          <w:tab w:val="left" w:pos="2626"/>
        </w:tabs>
        <w:spacing w:after="47"/>
        <w:ind w:left="2260" w:firstLine="142"/>
        <w:jc w:val="both"/>
        <w:rPr>
          <w:b/>
          <w:bCs/>
          <w:szCs w:val="22"/>
          <w:lang w:eastAsia="en-US"/>
        </w:rPr>
      </w:pPr>
    </w:p>
    <w:p w:rsidR="00FE4B3A" w:rsidRPr="00D13C5A" w:rsidRDefault="00FE4B3A" w:rsidP="00FE4B3A">
      <w:pPr>
        <w:widowControl w:val="0"/>
        <w:numPr>
          <w:ilvl w:val="0"/>
          <w:numId w:val="8"/>
        </w:numPr>
        <w:tabs>
          <w:tab w:val="left" w:pos="0"/>
        </w:tabs>
        <w:spacing w:after="47" w:line="259" w:lineRule="auto"/>
        <w:ind w:left="0" w:firstLine="142"/>
        <w:jc w:val="center"/>
        <w:rPr>
          <w:b/>
          <w:bCs/>
          <w:szCs w:val="22"/>
          <w:lang w:eastAsia="en-US"/>
        </w:rPr>
      </w:pPr>
      <w:r w:rsidRPr="00D13C5A">
        <w:rPr>
          <w:b/>
          <w:bCs/>
          <w:color w:val="000000"/>
          <w:lang w:bidi="ru-RU"/>
        </w:rPr>
        <w:t>ПОРЯДОК УВЕДОМЛЕНИЯ ПРЕДСТАВИТЕЛЯ НАНИМАТЕЛЯ</w:t>
      </w:r>
    </w:p>
    <w:p w:rsidR="00FE4B3A" w:rsidRPr="00D13C5A" w:rsidRDefault="00FE4B3A" w:rsidP="00FE4B3A">
      <w:pPr>
        <w:widowControl w:val="0"/>
        <w:numPr>
          <w:ilvl w:val="0"/>
          <w:numId w:val="5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 xml:space="preserve"> Уведомление подается письменно в произвольной форме или в соответствии с приложением 1 к настоящему Порядку в сроки, предусмотренные п. 1.4. п. 1.5</w:t>
      </w:r>
      <w:proofErr w:type="gramStart"/>
      <w:r w:rsidRPr="00D13C5A">
        <w:rPr>
          <w:color w:val="000000"/>
          <w:lang w:bidi="ru-RU"/>
        </w:rPr>
        <w:t>. настоящего</w:t>
      </w:r>
      <w:proofErr w:type="gramEnd"/>
      <w:r w:rsidRPr="00D13C5A">
        <w:rPr>
          <w:color w:val="000000"/>
          <w:lang w:bidi="ru-RU"/>
        </w:rPr>
        <w:t xml:space="preserve"> Порядка.</w:t>
      </w:r>
    </w:p>
    <w:p w:rsidR="00FE4B3A" w:rsidRPr="00D13C5A" w:rsidRDefault="00FE4B3A" w:rsidP="00FE4B3A">
      <w:pPr>
        <w:widowControl w:val="0"/>
        <w:numPr>
          <w:ilvl w:val="0"/>
          <w:numId w:val="5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В уведомлении должны содержаться следующие сведения: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szCs w:val="22"/>
          <w:lang w:eastAsia="en-US"/>
        </w:rPr>
      </w:pPr>
      <w:proofErr w:type="gramStart"/>
      <w:r w:rsidRPr="00D13C5A">
        <w:rPr>
          <w:color w:val="000000"/>
          <w:lang w:bidi="ru-RU"/>
        </w:rPr>
        <w:lastRenderedPageBreak/>
        <w:t>фамилия</w:t>
      </w:r>
      <w:proofErr w:type="gramEnd"/>
      <w:r w:rsidRPr="00D13C5A">
        <w:rPr>
          <w:color w:val="000000"/>
          <w:lang w:bidi="ru-RU"/>
        </w:rPr>
        <w:t>, имя, отчество уведомителя, контактный телефон, а также иная информация, которая по мнению уведомителя поможет установить с ним контакт;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szCs w:val="22"/>
          <w:lang w:eastAsia="en-US"/>
        </w:rPr>
      </w:pPr>
      <w:proofErr w:type="gramStart"/>
      <w:r w:rsidRPr="00D13C5A">
        <w:rPr>
          <w:color w:val="000000"/>
          <w:lang w:bidi="ru-RU"/>
        </w:rPr>
        <w:t>замещаемая</w:t>
      </w:r>
      <w:proofErr w:type="gramEnd"/>
      <w:r w:rsidRPr="00D13C5A">
        <w:rPr>
          <w:color w:val="000000"/>
          <w:lang w:bidi="ru-RU"/>
        </w:rPr>
        <w:t xml:space="preserve"> должность;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color w:val="000000"/>
          <w:lang w:bidi="ru-RU"/>
        </w:rPr>
      </w:pPr>
      <w:proofErr w:type="gramStart"/>
      <w:r w:rsidRPr="00D13C5A">
        <w:rPr>
          <w:color w:val="000000"/>
          <w:lang w:bidi="ru-RU"/>
        </w:rPr>
        <w:t>обстоятельства</w:t>
      </w:r>
      <w:proofErr w:type="gramEnd"/>
      <w:r w:rsidRPr="00D13C5A">
        <w:rPr>
          <w:color w:val="000000"/>
          <w:lang w:bidi="ru-RU"/>
        </w:rPr>
        <w:t>, при которых произошло обращение в целях склонения к совершению коррупционных правонарушений;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color w:val="000000"/>
          <w:lang w:bidi="ru-RU"/>
        </w:rPr>
      </w:pPr>
      <w:proofErr w:type="gramStart"/>
      <w:r w:rsidRPr="00D13C5A">
        <w:rPr>
          <w:color w:val="000000"/>
          <w:lang w:bidi="ru-RU"/>
        </w:rPr>
        <w:t>известные</w:t>
      </w:r>
      <w:proofErr w:type="gramEnd"/>
      <w:r w:rsidRPr="00D13C5A">
        <w:rPr>
          <w:color w:val="000000"/>
          <w:lang w:bidi="ru-RU"/>
        </w:rPr>
        <w:t xml:space="preserve">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color w:val="000000"/>
          <w:lang w:bidi="ru-RU"/>
        </w:rPr>
      </w:pPr>
      <w:proofErr w:type="gramStart"/>
      <w:r w:rsidRPr="00D13C5A">
        <w:rPr>
          <w:color w:val="000000"/>
          <w:lang w:bidi="ru-RU"/>
        </w:rPr>
        <w:t>изложение</w:t>
      </w:r>
      <w:proofErr w:type="gramEnd"/>
      <w:r w:rsidRPr="00D13C5A">
        <w:rPr>
          <w:color w:val="000000"/>
          <w:lang w:bidi="ru-RU"/>
        </w:rPr>
        <w:t xml:space="preserve">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color w:val="000000"/>
          <w:lang w:bidi="ru-RU"/>
        </w:rPr>
      </w:pPr>
      <w:proofErr w:type="gramStart"/>
      <w:r w:rsidRPr="00D13C5A">
        <w:rPr>
          <w:color w:val="000000"/>
          <w:lang w:bidi="ru-RU"/>
        </w:rPr>
        <w:t>сведения</w:t>
      </w:r>
      <w:proofErr w:type="gramEnd"/>
      <w:r w:rsidRPr="00D13C5A">
        <w:rPr>
          <w:color w:val="000000"/>
          <w:lang w:bidi="ru-RU"/>
        </w:rPr>
        <w:t xml:space="preserve"> о лицах, имеющих отношение к данному делу, и свидетелях, если таковые имеются;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color w:val="000000"/>
          <w:lang w:bidi="ru-RU"/>
        </w:rPr>
      </w:pPr>
      <w:proofErr w:type="gramStart"/>
      <w:r w:rsidRPr="00D13C5A">
        <w:rPr>
          <w:color w:val="000000"/>
          <w:lang w:bidi="ru-RU"/>
        </w:rPr>
        <w:t>информация</w:t>
      </w:r>
      <w:proofErr w:type="gramEnd"/>
      <w:r w:rsidRPr="00D13C5A">
        <w:rPr>
          <w:color w:val="000000"/>
          <w:lang w:bidi="ru-RU"/>
        </w:rPr>
        <w:t xml:space="preserve"> об исполнении уведомителем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color w:val="000000"/>
          <w:lang w:bidi="ru-RU"/>
        </w:rPr>
      </w:pPr>
      <w:proofErr w:type="gramStart"/>
      <w:r w:rsidRPr="00D13C5A">
        <w:rPr>
          <w:color w:val="000000"/>
          <w:lang w:bidi="ru-RU"/>
        </w:rPr>
        <w:t>иные</w:t>
      </w:r>
      <w:proofErr w:type="gramEnd"/>
      <w:r w:rsidRPr="00D13C5A">
        <w:rPr>
          <w:color w:val="000000"/>
          <w:lang w:bidi="ru-RU"/>
        </w:rPr>
        <w:t xml:space="preserve"> известные сведения, представляющие интерес для разбирательства по существу;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color w:val="000000"/>
          <w:lang w:bidi="ru-RU"/>
        </w:rPr>
      </w:pPr>
      <w:proofErr w:type="gramStart"/>
      <w:r w:rsidRPr="00D13C5A">
        <w:rPr>
          <w:color w:val="000000"/>
          <w:lang w:bidi="ru-RU"/>
        </w:rPr>
        <w:t>подпись</w:t>
      </w:r>
      <w:proofErr w:type="gramEnd"/>
      <w:r w:rsidRPr="00D13C5A">
        <w:rPr>
          <w:color w:val="000000"/>
          <w:lang w:bidi="ru-RU"/>
        </w:rPr>
        <w:t xml:space="preserve"> уведомителя;</w:t>
      </w:r>
    </w:p>
    <w:p w:rsidR="00FE4B3A" w:rsidRPr="00D13C5A" w:rsidRDefault="00FE4B3A" w:rsidP="00FE4B3A">
      <w:pPr>
        <w:widowControl w:val="0"/>
        <w:numPr>
          <w:ilvl w:val="0"/>
          <w:numId w:val="10"/>
        </w:numPr>
        <w:ind w:left="0" w:firstLine="284"/>
        <w:jc w:val="both"/>
        <w:rPr>
          <w:szCs w:val="22"/>
          <w:lang w:eastAsia="en-US"/>
        </w:rPr>
      </w:pPr>
      <w:proofErr w:type="gramStart"/>
      <w:r w:rsidRPr="00D13C5A">
        <w:rPr>
          <w:color w:val="000000"/>
          <w:lang w:bidi="ru-RU"/>
        </w:rPr>
        <w:t>дата</w:t>
      </w:r>
      <w:proofErr w:type="gramEnd"/>
      <w:r w:rsidRPr="00D13C5A">
        <w:rPr>
          <w:color w:val="000000"/>
          <w:lang w:bidi="ru-RU"/>
        </w:rPr>
        <w:t xml:space="preserve"> составления уведомления.</w:t>
      </w:r>
    </w:p>
    <w:p w:rsidR="00FE4B3A" w:rsidRPr="00D13C5A" w:rsidRDefault="00FE4B3A" w:rsidP="00FE4B3A">
      <w:pPr>
        <w:widowControl w:val="0"/>
        <w:numPr>
          <w:ilvl w:val="0"/>
          <w:numId w:val="8"/>
        </w:numPr>
        <w:tabs>
          <w:tab w:val="left" w:pos="0"/>
        </w:tabs>
        <w:spacing w:after="160" w:line="259" w:lineRule="auto"/>
        <w:ind w:left="0" w:firstLine="142"/>
        <w:jc w:val="both"/>
        <w:rPr>
          <w:color w:val="000000"/>
          <w:lang w:bidi="ru-RU"/>
        </w:rPr>
      </w:pPr>
      <w:r w:rsidRPr="00D13C5A">
        <w:rPr>
          <w:color w:val="000000"/>
          <w:lang w:bidi="ru-RU"/>
        </w:rPr>
        <w:t>Директор Образовательной организации рассматривает уведомление и передает его в отдел кадрового документационного и правового обеспечения для регистрации в журнале регистрации и учета уведомлений о фактах обращения в целях склонения работников Образовательной организации к совершению коррупционных правонарушений (приложение 2 к настоящему Положению) в день получения уведомления. Анонимные уведомления передаются в отдел кадрового документационного и правового обеспечения деятельности для сведения, регистрируются в журнале, но к рассмотрению не принимаются.</w:t>
      </w:r>
    </w:p>
    <w:p w:rsidR="00FE4B3A" w:rsidRPr="00D13C5A" w:rsidRDefault="00FE4B3A" w:rsidP="00FE4B3A">
      <w:pPr>
        <w:widowControl w:val="0"/>
        <w:numPr>
          <w:ilvl w:val="0"/>
          <w:numId w:val="8"/>
        </w:numPr>
        <w:spacing w:after="160" w:line="259" w:lineRule="auto"/>
        <w:ind w:left="0" w:firstLine="142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Проверка сведений, содержащихся в уведомлении, проводится в течении пятнадцати рабочих дней со дня регистрации уведомления. С целью организации проверки сведений директор Образовательной организации в течении трех рабочих дней создает комиссию по проверке факта обращения в целях склонения работника Образовательной организации к совершению коррупционных правонарушений (далее по тексту - Комиссия).</w:t>
      </w:r>
    </w:p>
    <w:p w:rsidR="00FE4B3A" w:rsidRPr="002363BE" w:rsidRDefault="00FE4B3A" w:rsidP="00FE4B3A">
      <w:pPr>
        <w:widowControl w:val="0"/>
        <w:numPr>
          <w:ilvl w:val="0"/>
          <w:numId w:val="8"/>
        </w:numPr>
        <w:tabs>
          <w:tab w:val="left" w:pos="0"/>
        </w:tabs>
        <w:spacing w:after="160" w:line="259" w:lineRule="auto"/>
        <w:ind w:left="0" w:firstLine="142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Персональный состав Комиссии (председатель, заместитель председателя, члены и секретарь комиссии) определяется директором Образовательной организации и утверждается приказом.</w:t>
      </w:r>
    </w:p>
    <w:p w:rsidR="00FE4B3A" w:rsidRPr="00D13C5A" w:rsidRDefault="00FE4B3A" w:rsidP="00FE4B3A">
      <w:pPr>
        <w:widowControl w:val="0"/>
        <w:numPr>
          <w:ilvl w:val="0"/>
          <w:numId w:val="9"/>
        </w:numPr>
        <w:tabs>
          <w:tab w:val="left" w:pos="1970"/>
        </w:tabs>
        <w:ind w:right="620" w:firstLine="916"/>
        <w:jc w:val="center"/>
        <w:rPr>
          <w:b/>
          <w:bCs/>
          <w:szCs w:val="22"/>
          <w:lang w:eastAsia="en-US"/>
        </w:rPr>
      </w:pPr>
      <w:r w:rsidRPr="00D13C5A">
        <w:rPr>
          <w:b/>
          <w:bCs/>
          <w:color w:val="000000"/>
          <w:lang w:bidi="ru-RU"/>
        </w:rPr>
        <w:t>ПОРЯДОК РЕГИСТРАЦИИ УВЕДОМЛЕНИЙ ПРЕДСТАВИТЕЛЯ НАНИМАТЕЛЯ О ФАКТАХ ОБРАЩЕНИЯ В ЦЕЛЯХ СКЛОНЕНИЯ РАБОТНИКОВ К СОВЕРШЕНИЮ КОРРУПЦИОННЫХ ПРАВОНАРУШЕНИЙ</w:t>
      </w:r>
    </w:p>
    <w:p w:rsidR="00FE4B3A" w:rsidRPr="002363BE" w:rsidRDefault="00FE4B3A" w:rsidP="00FE4B3A">
      <w:pPr>
        <w:widowControl w:val="0"/>
        <w:numPr>
          <w:ilvl w:val="1"/>
          <w:numId w:val="9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Одел кадрового документационного и правового обеспечения</w:t>
      </w:r>
      <w:r w:rsidRPr="00D13C5A">
        <w:rPr>
          <w:color w:val="000000"/>
          <w:lang w:bidi="ru-RU"/>
        </w:rPr>
        <w:tab/>
        <w:t>осуществляет прием,</w:t>
      </w:r>
      <w:r>
        <w:rPr>
          <w:szCs w:val="22"/>
          <w:lang w:eastAsia="en-US"/>
        </w:rPr>
        <w:t xml:space="preserve"> </w:t>
      </w:r>
      <w:r w:rsidRPr="002363BE">
        <w:rPr>
          <w:color w:val="000000"/>
          <w:lang w:bidi="ru-RU"/>
        </w:rPr>
        <w:t>регистрацию и учет поступивших уведомлений.</w:t>
      </w:r>
    </w:p>
    <w:p w:rsidR="00FE4B3A" w:rsidRPr="00D13C5A" w:rsidRDefault="00FE4B3A" w:rsidP="00FE4B3A">
      <w:pPr>
        <w:widowControl w:val="0"/>
        <w:numPr>
          <w:ilvl w:val="1"/>
          <w:numId w:val="9"/>
        </w:numPr>
        <w:spacing w:after="160" w:line="259" w:lineRule="auto"/>
        <w:ind w:left="0"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 xml:space="preserve"> Регистрация уведомлений производится в журнале регистрации уведомлений, форма которого указана в приложении 2.</w:t>
      </w:r>
    </w:p>
    <w:p w:rsidR="00FE4B3A" w:rsidRPr="00D13C5A" w:rsidRDefault="00FE4B3A" w:rsidP="00FE4B3A">
      <w:pPr>
        <w:widowControl w:val="0"/>
        <w:numPr>
          <w:ilvl w:val="0"/>
          <w:numId w:val="6"/>
        </w:numPr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lastRenderedPageBreak/>
        <w:t>Листы журнала регистрации уведомлений должны быть пронумерованы, прошнурованы и скреплены гербовой печатью Образовательной организации.</w:t>
      </w:r>
    </w:p>
    <w:p w:rsidR="00FE4B3A" w:rsidRPr="00D13C5A" w:rsidRDefault="00FE4B3A" w:rsidP="00FE4B3A">
      <w:pPr>
        <w:widowControl w:val="0"/>
        <w:numPr>
          <w:ilvl w:val="0"/>
          <w:numId w:val="6"/>
        </w:numPr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Поступившее уведомление регистрируется в журнале регистрации уведомлений в день его поступления.</w:t>
      </w:r>
    </w:p>
    <w:p w:rsidR="00FE4B3A" w:rsidRPr="00D13C5A" w:rsidRDefault="00FE4B3A" w:rsidP="00FE4B3A">
      <w:pPr>
        <w:widowControl w:val="0"/>
        <w:numPr>
          <w:ilvl w:val="0"/>
          <w:numId w:val="6"/>
        </w:numPr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Отказ в регистрации уведомления не допускается.</w:t>
      </w:r>
    </w:p>
    <w:p w:rsidR="00FE4B3A" w:rsidRPr="00D13C5A" w:rsidRDefault="00FE4B3A" w:rsidP="00FE4B3A">
      <w:pPr>
        <w:widowControl w:val="0"/>
        <w:numPr>
          <w:ilvl w:val="0"/>
          <w:numId w:val="6"/>
        </w:numPr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Отдел кадрового документационного и правового обеспечения</w:t>
      </w:r>
      <w:r w:rsidRPr="00D13C5A">
        <w:rPr>
          <w:color w:val="000000"/>
          <w:lang w:bidi="ru-RU"/>
        </w:rPr>
        <w:tab/>
        <w:t>несет персональную ответственность за конфиденциальность полученных сведений.</w:t>
      </w:r>
    </w:p>
    <w:p w:rsidR="00FE4B3A" w:rsidRPr="00D13C5A" w:rsidRDefault="00FE4B3A" w:rsidP="00FE4B3A">
      <w:pPr>
        <w:widowControl w:val="0"/>
        <w:ind w:firstLine="142"/>
        <w:jc w:val="center"/>
        <w:rPr>
          <w:szCs w:val="22"/>
          <w:lang w:eastAsia="en-US"/>
        </w:rPr>
      </w:pPr>
    </w:p>
    <w:p w:rsidR="00FE4B3A" w:rsidRPr="00D13C5A" w:rsidRDefault="00FE4B3A" w:rsidP="00FE4B3A">
      <w:pPr>
        <w:widowControl w:val="0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142"/>
        <w:jc w:val="center"/>
        <w:rPr>
          <w:b/>
          <w:bCs/>
          <w:szCs w:val="22"/>
          <w:lang w:eastAsia="en-US"/>
        </w:rPr>
      </w:pPr>
      <w:r w:rsidRPr="00D13C5A">
        <w:rPr>
          <w:b/>
          <w:bCs/>
          <w:color w:val="000000"/>
          <w:lang w:bidi="ru-RU"/>
        </w:rPr>
        <w:t>ПОРЯДОК ОРГАНИЗАЦИИ ПРОВЕРКИ СВЕДЕНИЙ, СОДЕРЖАЩИХСЯ В УВЕДОМЛЕНИИ ПРЕДСТАВИТЕЛЯ НАНИМАТЕЛЯ О ФАКТАХ ОБРАЩЕНИЯ В ЦЕЛЯХ СКЛОНЕНИЯ РАБОТНИКОВ К СОВЕРШЕНИЮ КОРРУПЦИОННЫХ                                              ПРАВОНАРУШЕНИЙ</w:t>
      </w:r>
    </w:p>
    <w:p w:rsidR="00FE4B3A" w:rsidRPr="00D13C5A" w:rsidRDefault="00FE4B3A" w:rsidP="00FE4B3A">
      <w:pPr>
        <w:widowControl w:val="0"/>
        <w:numPr>
          <w:ilvl w:val="0"/>
          <w:numId w:val="7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4B3A" w:rsidRPr="00D13C5A" w:rsidRDefault="00FE4B3A" w:rsidP="00FE4B3A">
      <w:pPr>
        <w:widowControl w:val="0"/>
        <w:numPr>
          <w:ilvl w:val="0"/>
          <w:numId w:val="7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Комиссией в ходе проверки должны быть установлены: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4.2.1</w:t>
      </w:r>
      <w:proofErr w:type="gramStart"/>
      <w:r w:rsidRPr="00D13C5A">
        <w:rPr>
          <w:color w:val="000000"/>
          <w:lang w:bidi="ru-RU"/>
        </w:rPr>
        <w:t>. причины</w:t>
      </w:r>
      <w:proofErr w:type="gramEnd"/>
      <w:r w:rsidRPr="00D13C5A">
        <w:rPr>
          <w:color w:val="000000"/>
          <w:lang w:bidi="ru-RU"/>
        </w:rPr>
        <w:t xml:space="preserve">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4.2.2</w:t>
      </w:r>
      <w:proofErr w:type="gramStart"/>
      <w:r w:rsidRPr="00D13C5A">
        <w:rPr>
          <w:color w:val="000000"/>
          <w:lang w:bidi="ru-RU"/>
        </w:rPr>
        <w:t>. действия</w:t>
      </w:r>
      <w:proofErr w:type="gramEnd"/>
      <w:r w:rsidRPr="00D13C5A">
        <w:rPr>
          <w:color w:val="000000"/>
          <w:lang w:bidi="ru-RU"/>
        </w:rPr>
        <w:t xml:space="preserve"> (бездействия) работника Образовательная организация, к незаконному исполнению которых его пытались склонить.</w:t>
      </w:r>
    </w:p>
    <w:p w:rsidR="00FE4B3A" w:rsidRPr="00D13C5A" w:rsidRDefault="00FE4B3A" w:rsidP="00FE4B3A">
      <w:pPr>
        <w:widowControl w:val="0"/>
        <w:numPr>
          <w:ilvl w:val="0"/>
          <w:numId w:val="7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При осуществлении проверки, члены Комиссии вправе: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4.3.1</w:t>
      </w:r>
      <w:proofErr w:type="gramStart"/>
      <w:r w:rsidRPr="00D13C5A">
        <w:rPr>
          <w:color w:val="000000"/>
          <w:lang w:bidi="ru-RU"/>
        </w:rPr>
        <w:t>. проводить</w:t>
      </w:r>
      <w:proofErr w:type="gramEnd"/>
      <w:r w:rsidRPr="00D13C5A">
        <w:rPr>
          <w:color w:val="000000"/>
          <w:lang w:bidi="ru-RU"/>
        </w:rPr>
        <w:t xml:space="preserve"> беседу со всеми работниками Образовательной организации;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4.3.2</w:t>
      </w:r>
      <w:proofErr w:type="gramStart"/>
      <w:r w:rsidRPr="00D13C5A">
        <w:rPr>
          <w:color w:val="000000"/>
          <w:lang w:bidi="ru-RU"/>
        </w:rPr>
        <w:t>. изучать</w:t>
      </w:r>
      <w:proofErr w:type="gramEnd"/>
      <w:r w:rsidRPr="00D13C5A">
        <w:rPr>
          <w:color w:val="000000"/>
          <w:lang w:bidi="ru-RU"/>
        </w:rPr>
        <w:t xml:space="preserve"> представленные работниками Образовательной организации дополнительные материалы;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4.3.3</w:t>
      </w:r>
      <w:proofErr w:type="gramStart"/>
      <w:r w:rsidRPr="00D13C5A">
        <w:rPr>
          <w:color w:val="000000"/>
          <w:lang w:bidi="ru-RU"/>
        </w:rPr>
        <w:t>. получать</w:t>
      </w:r>
      <w:proofErr w:type="gramEnd"/>
      <w:r w:rsidRPr="00D13C5A">
        <w:rPr>
          <w:color w:val="000000"/>
          <w:lang w:bidi="ru-RU"/>
        </w:rPr>
        <w:t xml:space="preserve"> от работников Образовательной организации пояснения по представленным им материалам;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4.3.4</w:t>
      </w:r>
      <w:proofErr w:type="gramStart"/>
      <w:r w:rsidRPr="00D13C5A">
        <w:rPr>
          <w:color w:val="000000"/>
          <w:lang w:bidi="ru-RU"/>
        </w:rPr>
        <w:t>. наводить</w:t>
      </w:r>
      <w:proofErr w:type="gramEnd"/>
      <w:r w:rsidRPr="00D13C5A">
        <w:rPr>
          <w:color w:val="000000"/>
          <w:lang w:bidi="ru-RU"/>
        </w:rPr>
        <w:t xml:space="preserve"> справки у физических лиц и получать от них информацию с их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proofErr w:type="gramStart"/>
      <w:r w:rsidRPr="00D13C5A">
        <w:rPr>
          <w:color w:val="000000"/>
          <w:lang w:bidi="ru-RU"/>
        </w:rPr>
        <w:t>согласия</w:t>
      </w:r>
      <w:proofErr w:type="gramEnd"/>
      <w:r w:rsidRPr="00D13C5A">
        <w:rPr>
          <w:color w:val="000000"/>
          <w:lang w:bidi="ru-RU"/>
        </w:rPr>
        <w:t>;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4.3.5</w:t>
      </w:r>
      <w:proofErr w:type="gramStart"/>
      <w:r w:rsidRPr="00D13C5A">
        <w:rPr>
          <w:color w:val="000000"/>
          <w:lang w:bidi="ru-RU"/>
        </w:rPr>
        <w:t>. направлять</w:t>
      </w:r>
      <w:proofErr w:type="gramEnd"/>
      <w:r w:rsidRPr="00D13C5A">
        <w:rPr>
          <w:color w:val="000000"/>
          <w:lang w:bidi="ru-RU"/>
        </w:rPr>
        <w:t xml:space="preserve"> запросы в компетентные федеральные и окружные государственные органы, и иные организации.</w:t>
      </w:r>
    </w:p>
    <w:p w:rsidR="00FE4B3A" w:rsidRPr="00D13C5A" w:rsidRDefault="00FE4B3A" w:rsidP="00FE4B3A">
      <w:pPr>
        <w:widowControl w:val="0"/>
        <w:numPr>
          <w:ilvl w:val="0"/>
          <w:numId w:val="7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Результаты проверки сообщаются директору Образовательной организации в форме письменного заключения в течение трех рабочих дней со дня окончания проверки.</w:t>
      </w:r>
    </w:p>
    <w:p w:rsidR="00FE4B3A" w:rsidRPr="00D13C5A" w:rsidRDefault="00FE4B3A" w:rsidP="00FE4B3A">
      <w:pPr>
        <w:widowControl w:val="0"/>
        <w:numPr>
          <w:ilvl w:val="0"/>
          <w:numId w:val="7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В заключении указываются: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4.5.1</w:t>
      </w:r>
      <w:proofErr w:type="gramStart"/>
      <w:r w:rsidRPr="00D13C5A">
        <w:rPr>
          <w:color w:val="000000"/>
          <w:lang w:bidi="ru-RU"/>
        </w:rPr>
        <w:t>. состав</w:t>
      </w:r>
      <w:proofErr w:type="gramEnd"/>
      <w:r w:rsidRPr="00D13C5A">
        <w:rPr>
          <w:color w:val="000000"/>
          <w:lang w:bidi="ru-RU"/>
        </w:rPr>
        <w:t xml:space="preserve"> комиссии;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4.5.2</w:t>
      </w:r>
      <w:proofErr w:type="gramStart"/>
      <w:r w:rsidRPr="00D13C5A">
        <w:rPr>
          <w:color w:val="000000"/>
          <w:lang w:bidi="ru-RU"/>
        </w:rPr>
        <w:t>. сроки</w:t>
      </w:r>
      <w:proofErr w:type="gramEnd"/>
      <w:r w:rsidRPr="00D13C5A">
        <w:rPr>
          <w:color w:val="000000"/>
          <w:lang w:bidi="ru-RU"/>
        </w:rPr>
        <w:t xml:space="preserve"> проведения проверки;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4.5.3</w:t>
      </w:r>
      <w:proofErr w:type="gramStart"/>
      <w:r w:rsidRPr="00D13C5A">
        <w:rPr>
          <w:color w:val="000000"/>
          <w:lang w:bidi="ru-RU"/>
        </w:rPr>
        <w:t>. составитель</w:t>
      </w:r>
      <w:proofErr w:type="gramEnd"/>
      <w:r w:rsidRPr="00D13C5A">
        <w:rPr>
          <w:color w:val="000000"/>
          <w:lang w:bidi="ru-RU"/>
        </w:rPr>
        <w:t xml:space="preserve"> уведомления и обстоятельства, послужившие основанием для проведения проверки;</w:t>
      </w:r>
    </w:p>
    <w:p w:rsidR="00FE4B3A" w:rsidRPr="00D13C5A" w:rsidRDefault="00FE4B3A" w:rsidP="00FE4B3A">
      <w:pPr>
        <w:widowControl w:val="0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4.5.4</w:t>
      </w:r>
      <w:proofErr w:type="gramStart"/>
      <w:r w:rsidRPr="00D13C5A">
        <w:rPr>
          <w:color w:val="000000"/>
          <w:lang w:bidi="ru-RU"/>
        </w:rPr>
        <w:t>. подтверждение</w:t>
      </w:r>
      <w:proofErr w:type="gramEnd"/>
      <w:r w:rsidRPr="00D13C5A">
        <w:rPr>
          <w:color w:val="000000"/>
          <w:lang w:bidi="ru-RU"/>
        </w:rPr>
        <w:t xml:space="preserve"> достоверности (либо опровержение) факта, послужившего основанием для составления уведомления;</w:t>
      </w:r>
    </w:p>
    <w:p w:rsidR="00FE4B3A" w:rsidRPr="00D13C5A" w:rsidRDefault="00FE4B3A" w:rsidP="00FE4B3A">
      <w:pPr>
        <w:widowControl w:val="0"/>
        <w:ind w:firstLine="142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4.5.5.причины и обстоятельства, способствовавшие обращению в целях склонения работника Образовательная организация к совершению коррупционных правонарушений;</w:t>
      </w:r>
    </w:p>
    <w:p w:rsidR="00FE4B3A" w:rsidRPr="00D13C5A" w:rsidRDefault="00FE4B3A" w:rsidP="00FE4B3A">
      <w:pPr>
        <w:widowControl w:val="0"/>
        <w:ind w:firstLine="142"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4.5.6</w:t>
      </w:r>
      <w:proofErr w:type="gramStart"/>
      <w:r w:rsidRPr="00D13C5A">
        <w:rPr>
          <w:color w:val="000000"/>
          <w:lang w:bidi="ru-RU"/>
        </w:rPr>
        <w:t>. меры</w:t>
      </w:r>
      <w:proofErr w:type="gramEnd"/>
      <w:r w:rsidRPr="00D13C5A">
        <w:rPr>
          <w:color w:val="000000"/>
          <w:lang w:bidi="ru-RU"/>
        </w:rPr>
        <w:t>, рекомендуемые для разрешения сложившейся ситуации.</w:t>
      </w:r>
    </w:p>
    <w:p w:rsidR="00FE4B3A" w:rsidRPr="00D13C5A" w:rsidRDefault="00FE4B3A" w:rsidP="00FE4B3A">
      <w:pPr>
        <w:widowControl w:val="0"/>
        <w:numPr>
          <w:ilvl w:val="0"/>
          <w:numId w:val="7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 xml:space="preserve">В случае подтверждения наличия факта обращения в целях склонения работника Образовательной организации к совершению коррупционных правонарушений комиссией в заключение выносятся рекомендации директору Образовательной организации по </w:t>
      </w:r>
      <w:r w:rsidRPr="00D13C5A">
        <w:rPr>
          <w:color w:val="000000"/>
          <w:lang w:bidi="ru-RU"/>
        </w:rPr>
        <w:lastRenderedPageBreak/>
        <w:t>применению превентивных мер по недопущению коррупционного правонарушения.</w:t>
      </w:r>
    </w:p>
    <w:p w:rsidR="00FE4B3A" w:rsidRPr="00D13C5A" w:rsidRDefault="00FE4B3A" w:rsidP="00FE4B3A">
      <w:pPr>
        <w:widowControl w:val="0"/>
        <w:numPr>
          <w:ilvl w:val="0"/>
          <w:numId w:val="7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Директором Образовательной организации принимается решение о передаче информации в органы прокуратуры.</w:t>
      </w:r>
    </w:p>
    <w:p w:rsidR="00FE4B3A" w:rsidRPr="00D13C5A" w:rsidRDefault="00FE4B3A" w:rsidP="00FE4B3A">
      <w:pPr>
        <w:widowControl w:val="0"/>
        <w:numPr>
          <w:ilvl w:val="0"/>
          <w:numId w:val="7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szCs w:val="22"/>
          <w:lang w:eastAsia="en-US"/>
        </w:rPr>
      </w:pPr>
      <w:r w:rsidRPr="00D13C5A">
        <w:rPr>
          <w:color w:val="000000"/>
          <w:lang w:bidi="ru-RU"/>
        </w:rPr>
        <w:t>В случае отсутствия подтверждения факта обращения в целях склонения работника Образовательной организации к совершению коррупционных правонарушений, но обнаружении признаков нарушений требований к служебному поведению, либо конфликта интересов, материалы, собранные в ходе проверки, а также заключение проверки по решению директора Образовательной организации передаются на рассмотрение Комиссии по соблюдению требований к служебному поведению работников Образовательной организации и урегулированию конфликта интересов.</w:t>
      </w:r>
    </w:p>
    <w:p w:rsidR="00B400E9" w:rsidRPr="00FE4B3A" w:rsidRDefault="00BE1F25" w:rsidP="00FE4B3A"/>
    <w:sectPr w:rsidR="00B400E9" w:rsidRPr="00FE4B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25" w:rsidRDefault="00BE1F25" w:rsidP="00DA0F44">
      <w:r>
        <w:separator/>
      </w:r>
    </w:p>
  </w:endnote>
  <w:endnote w:type="continuationSeparator" w:id="0">
    <w:p w:rsidR="00BE1F25" w:rsidRDefault="00BE1F25" w:rsidP="00DA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25" w:rsidRDefault="00BE1F25" w:rsidP="00DA0F44">
      <w:r>
        <w:separator/>
      </w:r>
    </w:p>
  </w:footnote>
  <w:footnote w:type="continuationSeparator" w:id="0">
    <w:p w:rsidR="00BE1F25" w:rsidRDefault="00BE1F25" w:rsidP="00DA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a4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-565785</wp:posOffset>
              </wp:positionH>
              <wp:positionV relativeFrom="page">
                <wp:posOffset>247650</wp:posOffset>
              </wp:positionV>
              <wp:extent cx="6508750" cy="987425"/>
              <wp:effectExtent l="0" t="0" r="6350" b="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508750" cy="987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4942" w:type="pct"/>
                            <w:shd w:val="clear" w:color="auto" w:fill="4F81BD"/>
                            <w:tblCell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30"/>
                            <w:gridCol w:w="7997"/>
                          </w:tblGrid>
                          <w:tr w:rsidR="00DA0F44" w:rsidRPr="009C74B7" w:rsidTr="00C8567D">
                            <w:trPr>
                              <w:trHeight w:val="20"/>
                            </w:trPr>
                            <w:tc>
                              <w:tcPr>
                                <w:tcW w:w="931" w:type="pct"/>
                                <w:shd w:val="clear" w:color="auto" w:fill="C6D9F1"/>
                                <w:vAlign w:val="center"/>
                              </w:tcPr>
                              <w:p w:rsidR="00DA0F44" w:rsidRPr="006F2676" w:rsidRDefault="00DA0F44" w:rsidP="00DA0F44">
                                <w:pPr>
                                  <w:pStyle w:val="a4"/>
                                  <w:tabs>
                                    <w:tab w:val="clear" w:pos="9355"/>
                                    <w:tab w:val="right" w:pos="1587"/>
                                  </w:tabs>
                                  <w:rPr>
                                    <w:caps/>
                                    <w:color w:val="FFFFFF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FFFFFF"/>
                                  </w:rPr>
                                  <w:drawing>
                                    <wp:inline distT="0" distB="0" distL="0" distR="0" wp14:anchorId="6AD783DC" wp14:editId="68EA9198">
                                      <wp:extent cx="857250" cy="419100"/>
                                      <wp:effectExtent l="0" t="0" r="0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7250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69" w:type="pct"/>
                                <w:shd w:val="clear" w:color="auto" w:fill="4F81BD"/>
                                <w:vAlign w:val="center"/>
                              </w:tcPr>
                              <w:p w:rsidR="00DA0F44" w:rsidRPr="009C74B7" w:rsidRDefault="00DA0F44" w:rsidP="00FE4B3A">
                                <w:pPr>
                                  <w:pStyle w:val="a4"/>
                                  <w:jc w:val="center"/>
                                  <w:rPr>
                                    <w:caps/>
                                    <w:lang w:eastAsia="en-US"/>
                                  </w:rPr>
                                </w:pPr>
                                <w:r>
                                  <w:rPr>
                                    <w:caps/>
                                  </w:rPr>
                                  <w:t xml:space="preserve">ПРИЛОЖЕНИЕ № </w:t>
                                </w:r>
                                <w:r w:rsidR="00FE4B3A">
                                  <w:rPr>
                                    <w:caps/>
                                  </w:rPr>
                                  <w:t>3</w:t>
                                </w:r>
                                <w:r>
                                  <w:rPr>
                                    <w:caps/>
                                  </w:rPr>
                                  <w:t xml:space="preserve"> К </w:t>
                                </w:r>
                                <w:r w:rsidRPr="009C74B7">
                                  <w:rPr>
                                    <w:caps/>
                                  </w:rPr>
                                  <w:t>ПОЛОЖЕНИ</w:t>
                                </w:r>
                                <w:r>
                                  <w:rPr>
                                    <w:caps/>
                                  </w:rPr>
                                  <w:t>Ю</w:t>
                                </w:r>
                                <w:r w:rsidRPr="009C74B7">
                                  <w:rPr>
                                    <w:caps/>
                                  </w:rPr>
                                  <w:t xml:space="preserve"> Об антикоррупционной политике</w:t>
                                </w:r>
                              </w:p>
                            </w:tc>
                          </w:tr>
                        </w:tbl>
                        <w:p w:rsidR="00DA0F44" w:rsidRDefault="00DA0F44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Прямоугольник 133" o:spid="_x0000_s1026" style="position:absolute;margin-left:-44.55pt;margin-top:19.5pt;width:512.5pt;height:77.75pt;z-index:251659264;visibility:visible;mso-wrap-style:square;mso-width-percent:0;mso-height-percent:98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" o:allowoverlap="f" fillcolor="#5b9bd5 [3204]" stroked="f" strokeweight="1pt">
              <v:path arrowok="t"/>
              <o:lock v:ext="edit" aspectratio="t"/>
              <v:textbox>
                <w:txbxContent>
                  <w:tbl>
                    <w:tblPr>
                      <w:tblW w:w="4942" w:type="pct"/>
                      <w:shd w:val="clear" w:color="auto" w:fill="4F81BD"/>
                      <w:tblCellMar>
                        <w:top w:w="115" w:type="dxa"/>
                        <w:left w:w="115" w:type="dxa"/>
                        <w:bottom w:w="115" w:type="dxa"/>
                        <w:right w:w="1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30"/>
                      <w:gridCol w:w="7997"/>
                    </w:tblGrid>
                    <w:tr w:rsidR="00DA0F44" w:rsidRPr="009C74B7" w:rsidTr="00C8567D">
                      <w:trPr>
                        <w:trHeight w:val="20"/>
                      </w:trPr>
                      <w:tc>
                        <w:tcPr>
                          <w:tcW w:w="931" w:type="pct"/>
                          <w:shd w:val="clear" w:color="auto" w:fill="C6D9F1"/>
                          <w:vAlign w:val="center"/>
                        </w:tcPr>
                        <w:p w:rsidR="00DA0F44" w:rsidRPr="006F2676" w:rsidRDefault="00DA0F44" w:rsidP="00DA0F44">
                          <w:pPr>
                            <w:pStyle w:val="a4"/>
                            <w:tabs>
                              <w:tab w:val="clear" w:pos="9355"/>
                              <w:tab w:val="right" w:pos="1587"/>
                            </w:tabs>
                            <w:rPr>
                              <w:caps/>
                              <w:color w:val="FFFFFF"/>
                              <w:lang w:val="en-US" w:eastAsia="en-US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/>
                            </w:rPr>
                            <w:drawing>
                              <wp:inline distT="0" distB="0" distL="0" distR="0" wp14:anchorId="6AD783DC" wp14:editId="68EA9198">
                                <wp:extent cx="857250" cy="419100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69" w:type="pct"/>
                          <w:shd w:val="clear" w:color="auto" w:fill="4F81BD"/>
                          <w:vAlign w:val="center"/>
                        </w:tcPr>
                        <w:p w:rsidR="00DA0F44" w:rsidRPr="009C74B7" w:rsidRDefault="00DA0F44" w:rsidP="00FE4B3A">
                          <w:pPr>
                            <w:pStyle w:val="a4"/>
                            <w:jc w:val="center"/>
                            <w:rPr>
                              <w:caps/>
                              <w:lang w:eastAsia="en-US"/>
                            </w:rPr>
                          </w:pPr>
                          <w:r>
                            <w:rPr>
                              <w:caps/>
                            </w:rPr>
                            <w:t xml:space="preserve">ПРИЛОЖЕНИЕ № </w:t>
                          </w:r>
                          <w:r w:rsidR="00FE4B3A">
                            <w:rPr>
                              <w:caps/>
                            </w:rPr>
                            <w:t>3</w:t>
                          </w:r>
                          <w:r>
                            <w:rPr>
                              <w:caps/>
                            </w:rPr>
                            <w:t xml:space="preserve"> К </w:t>
                          </w:r>
                          <w:r w:rsidRPr="009C74B7">
                            <w:rPr>
                              <w:caps/>
                            </w:rPr>
                            <w:t>ПОЛОЖЕНИ</w:t>
                          </w:r>
                          <w:r>
                            <w:rPr>
                              <w:caps/>
                            </w:rPr>
                            <w:t>Ю</w:t>
                          </w:r>
                          <w:r w:rsidRPr="009C74B7">
                            <w:rPr>
                              <w:caps/>
                            </w:rPr>
                            <w:t xml:space="preserve"> Об антикоррупционной политике</w:t>
                          </w:r>
                        </w:p>
                      </w:tc>
                    </w:tr>
                  </w:tbl>
                  <w:p w:rsidR="00DA0F44" w:rsidRDefault="00DA0F44">
                    <w:pPr>
                      <w:pStyle w:val="a4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3C5"/>
    <w:multiLevelType w:val="multilevel"/>
    <w:tmpl w:val="B2EEF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307721A"/>
    <w:multiLevelType w:val="multilevel"/>
    <w:tmpl w:val="40E27F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B1CF9"/>
    <w:multiLevelType w:val="multilevel"/>
    <w:tmpl w:val="5EB81A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23479E6"/>
    <w:multiLevelType w:val="multilevel"/>
    <w:tmpl w:val="9364FB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C0A38"/>
    <w:multiLevelType w:val="hybridMultilevel"/>
    <w:tmpl w:val="862A6B18"/>
    <w:lvl w:ilvl="0" w:tplc="B84E3F6C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C1CD9"/>
    <w:multiLevelType w:val="multilevel"/>
    <w:tmpl w:val="DACA25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70AF6"/>
    <w:multiLevelType w:val="hybridMultilevel"/>
    <w:tmpl w:val="A7DE8ECE"/>
    <w:lvl w:ilvl="0" w:tplc="2E2841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F433E61"/>
    <w:multiLevelType w:val="multilevel"/>
    <w:tmpl w:val="22E410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673B99"/>
    <w:multiLevelType w:val="multilevel"/>
    <w:tmpl w:val="F326BB4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  <w:color w:val="000000"/>
      </w:rPr>
    </w:lvl>
  </w:abstractNum>
  <w:abstractNum w:abstractNumId="9">
    <w:nsid w:val="787A399B"/>
    <w:multiLevelType w:val="multilevel"/>
    <w:tmpl w:val="3A7636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4"/>
    <w:rsid w:val="00052C03"/>
    <w:rsid w:val="003935E7"/>
    <w:rsid w:val="00592451"/>
    <w:rsid w:val="00736B0E"/>
    <w:rsid w:val="009F2C6B"/>
    <w:rsid w:val="00BE1F25"/>
    <w:rsid w:val="00DA0F44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BCECF-9507-450A-A41C-D155764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0F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0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Людмила Геннадьевна</dc:creator>
  <cp:keywords/>
  <dc:description/>
  <cp:lastModifiedBy>Евсеева Людмила Геннадьевна</cp:lastModifiedBy>
  <cp:revision>2</cp:revision>
  <dcterms:created xsi:type="dcterms:W3CDTF">2021-05-12T10:03:00Z</dcterms:created>
  <dcterms:modified xsi:type="dcterms:W3CDTF">2021-05-12T10:03:00Z</dcterms:modified>
</cp:coreProperties>
</file>